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1EF58D8E" w:rsidR="008824AD" w:rsidRPr="008824AD" w:rsidRDefault="008824AD" w:rsidP="008824AD">
      <w:pPr>
        <w:pStyle w:val="Header"/>
        <w:rPr>
          <w:rFonts w:cs="Arial"/>
          <w:bCs/>
          <w:noProof w:val="0"/>
          <w:sz w:val="24"/>
          <w:lang w:val="en-GB"/>
        </w:rPr>
      </w:pPr>
      <w:r w:rsidRPr="008824AD">
        <w:rPr>
          <w:rFonts w:cs="Arial"/>
          <w:bCs/>
          <w:noProof w:val="0"/>
          <w:sz w:val="24"/>
          <w:lang w:val="en-GB"/>
        </w:rPr>
        <w:t>3GPP TSG RAN WG1 Meeting #92bis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AA04F8">
        <w:rPr>
          <w:rFonts w:cs="Arial"/>
          <w:bCs/>
          <w:noProof w:val="0"/>
          <w:sz w:val="24"/>
          <w:lang w:val="en-GB"/>
        </w:rPr>
        <w:t>R1-18</w:t>
      </w:r>
      <w:r w:rsidR="00AA04F8" w:rsidRPr="00AA04F8">
        <w:rPr>
          <w:rFonts w:cs="Arial"/>
          <w:bCs/>
          <w:noProof w:val="0"/>
          <w:sz w:val="24"/>
          <w:lang w:val="en-GB"/>
        </w:rPr>
        <w:t>04759</w:t>
      </w:r>
    </w:p>
    <w:p w14:paraId="56A8114B" w14:textId="4888834B" w:rsidR="00CA26CE" w:rsidRDefault="008824AD" w:rsidP="008824AD">
      <w:pPr>
        <w:pStyle w:val="Header"/>
        <w:rPr>
          <w:rFonts w:cs="Arial"/>
          <w:bCs/>
          <w:noProof w:val="0"/>
          <w:sz w:val="24"/>
          <w:lang w:val="en-GB"/>
        </w:rPr>
      </w:pPr>
      <w:proofErr w:type="spellStart"/>
      <w:r w:rsidRPr="008824AD">
        <w:rPr>
          <w:rFonts w:cs="Arial"/>
          <w:bCs/>
          <w:noProof w:val="0"/>
          <w:sz w:val="24"/>
          <w:lang w:val="en-GB"/>
        </w:rPr>
        <w:t>Sanya</w:t>
      </w:r>
      <w:proofErr w:type="spellEnd"/>
      <w:r w:rsidRPr="008824AD">
        <w:rPr>
          <w:rFonts w:cs="Arial"/>
          <w:bCs/>
          <w:noProof w:val="0"/>
          <w:sz w:val="24"/>
          <w:lang w:val="en-GB"/>
        </w:rPr>
        <w:t xml:space="preserve">, </w:t>
      </w:r>
      <w:r w:rsidR="00FB3307">
        <w:rPr>
          <w:rFonts w:cs="Arial"/>
          <w:bCs/>
          <w:noProof w:val="0"/>
          <w:sz w:val="24"/>
          <w:lang w:val="en-GB"/>
        </w:rPr>
        <w:t xml:space="preserve">P.R. </w:t>
      </w:r>
      <w:r w:rsidRPr="008824AD">
        <w:rPr>
          <w:rFonts w:cs="Arial"/>
          <w:bCs/>
          <w:noProof w:val="0"/>
          <w:sz w:val="24"/>
          <w:lang w:val="en-GB"/>
        </w:rPr>
        <w:t>China, April 16th – 20th, 2018</w:t>
      </w:r>
    </w:p>
    <w:p w14:paraId="62BDED9C" w14:textId="77777777" w:rsidR="008824AD" w:rsidRPr="0016316A" w:rsidRDefault="008824AD" w:rsidP="008824AD">
      <w:pPr>
        <w:pStyle w:val="Header"/>
        <w:rPr>
          <w:bCs/>
          <w:noProof w:val="0"/>
          <w:sz w:val="24"/>
          <w:lang w:val="en-GB" w:eastAsia="ja-JP"/>
        </w:rPr>
      </w:pPr>
    </w:p>
    <w:p w14:paraId="08AC4AD5" w14:textId="489C706B"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Pr>
          <w:rFonts w:cs="Arial"/>
          <w:b/>
          <w:bCs/>
          <w:sz w:val="24"/>
        </w:rPr>
        <w:t>7.</w:t>
      </w:r>
      <w:r w:rsidR="00B11646">
        <w:rPr>
          <w:rFonts w:cs="Arial"/>
          <w:b/>
          <w:bCs/>
          <w:sz w:val="24"/>
        </w:rPr>
        <w:t>1.</w:t>
      </w:r>
      <w:r w:rsidR="00E215CE">
        <w:rPr>
          <w:rFonts w:cs="Arial"/>
          <w:b/>
          <w:bCs/>
          <w:sz w:val="24"/>
        </w:rPr>
        <w:t>3.1.</w:t>
      </w:r>
      <w:r w:rsidR="00EA443E">
        <w:rPr>
          <w:rFonts w:cs="Arial"/>
          <w:b/>
          <w:bCs/>
          <w:sz w:val="24"/>
        </w:rPr>
        <w:t>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220AB43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8824AD">
        <w:rPr>
          <w:rFonts w:ascii="Arial" w:hAnsi="Arial" w:cs="Arial"/>
          <w:b/>
          <w:bCs/>
          <w:sz w:val="24"/>
          <w:szCs w:val="24"/>
        </w:rPr>
        <w:t xml:space="preserve">PDCCH </w:t>
      </w:r>
      <w:r w:rsidR="002C0362">
        <w:rPr>
          <w:rFonts w:ascii="Arial" w:hAnsi="Arial" w:cs="Arial"/>
          <w:b/>
          <w:bCs/>
          <w:sz w:val="24"/>
          <w:szCs w:val="24"/>
        </w:rPr>
        <w:t>structure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77777777" w:rsidR="008C6D94" w:rsidRDefault="008C6D94"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156DD0C9" w14:textId="73576F2E" w:rsidR="008824AD" w:rsidRDefault="00BE4EC9" w:rsidP="00080D0C">
      <w:pPr>
        <w:spacing w:after="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080D0C">
        <w:rPr>
          <w:bCs/>
        </w:rPr>
        <w:t>PDCCH structure</w:t>
      </w:r>
      <w:r w:rsidR="00A920EC">
        <w:rPr>
          <w:bCs/>
        </w:rPr>
        <w:t xml:space="preserve">. We consider the following items in this </w:t>
      </w:r>
      <w:proofErr w:type="spellStart"/>
      <w:r w:rsidR="00A920EC">
        <w:rPr>
          <w:bCs/>
        </w:rPr>
        <w:t>TDoc</w:t>
      </w:r>
      <w:proofErr w:type="spellEnd"/>
      <w:r w:rsidR="00A920EC">
        <w:rPr>
          <w:bCs/>
        </w:rPr>
        <w:t>:</w:t>
      </w:r>
    </w:p>
    <w:p w14:paraId="0812DB14" w14:textId="601550B8" w:rsidR="0060289D" w:rsidRPr="0060289D" w:rsidRDefault="0060289D" w:rsidP="001674B0">
      <w:pPr>
        <w:pStyle w:val="ListParagraph"/>
        <w:numPr>
          <w:ilvl w:val="0"/>
          <w:numId w:val="39"/>
        </w:numPr>
        <w:jc w:val="both"/>
        <w:rPr>
          <w:bCs/>
          <w:sz w:val="20"/>
          <w:lang w:val="en-US"/>
        </w:rPr>
      </w:pPr>
      <w:r w:rsidRPr="0060289D">
        <w:rPr>
          <w:bCs/>
          <w:sz w:val="20"/>
        </w:rPr>
        <w:t xml:space="preserve">PDCCH DMRS </w:t>
      </w:r>
      <w:proofErr w:type="spellStart"/>
      <w:r w:rsidR="00876483">
        <w:rPr>
          <w:bCs/>
          <w:sz w:val="20"/>
        </w:rPr>
        <w:t>initiali</w:t>
      </w:r>
      <w:r w:rsidR="00B555FB">
        <w:rPr>
          <w:bCs/>
          <w:sz w:val="20"/>
        </w:rPr>
        <w:t>z</w:t>
      </w:r>
      <w:r w:rsidR="00876483">
        <w:rPr>
          <w:bCs/>
          <w:sz w:val="20"/>
        </w:rPr>
        <w:t>ation</w:t>
      </w:r>
      <w:proofErr w:type="spellEnd"/>
    </w:p>
    <w:p w14:paraId="2C19C29A" w14:textId="1B4B832C" w:rsidR="0060289D" w:rsidRPr="0060289D" w:rsidRDefault="00AA04F8" w:rsidP="001674B0">
      <w:pPr>
        <w:pStyle w:val="ListParagraph"/>
        <w:numPr>
          <w:ilvl w:val="0"/>
          <w:numId w:val="39"/>
        </w:numPr>
        <w:jc w:val="both"/>
        <w:rPr>
          <w:bCs/>
          <w:sz w:val="20"/>
          <w:lang w:val="en-US"/>
        </w:rPr>
      </w:pPr>
      <w:r>
        <w:rPr>
          <w:bCs/>
          <w:sz w:val="20"/>
          <w:lang w:val="en-US"/>
        </w:rPr>
        <w:t>CORESET configurations</w:t>
      </w:r>
    </w:p>
    <w:p w14:paraId="12D0E83E" w14:textId="77777777" w:rsidR="002C0362" w:rsidRDefault="002C0362" w:rsidP="00080D0C">
      <w:pPr>
        <w:spacing w:after="0"/>
        <w:jc w:val="both"/>
        <w:rPr>
          <w:bCs/>
        </w:rPr>
      </w:pPr>
    </w:p>
    <w:p w14:paraId="5CC1B524" w14:textId="04776E20" w:rsidR="00186C5C" w:rsidRPr="00E215CE" w:rsidRDefault="0060289D" w:rsidP="00E01399">
      <w:pPr>
        <w:pStyle w:val="Heading1"/>
        <w:rPr>
          <w:lang w:val="en-US"/>
        </w:rPr>
      </w:pPr>
      <w:r>
        <w:t>PDCCH DMRS initialization</w:t>
      </w:r>
    </w:p>
    <w:p w14:paraId="7E962DD4" w14:textId="12AE9AB3" w:rsidR="0060289D" w:rsidRDefault="00D63C9B" w:rsidP="0060289D">
      <w:pPr>
        <w:overflowPunct/>
        <w:autoSpaceDE/>
        <w:autoSpaceDN/>
        <w:adjustRightInd/>
        <w:spacing w:after="0"/>
        <w:textAlignment w:val="auto"/>
        <w:rPr>
          <w:rFonts w:eastAsia="Times New Roman"/>
          <w:lang w:val="en-US" w:eastAsia="fi-FI"/>
        </w:rPr>
      </w:pPr>
      <w:r>
        <w:rPr>
          <w:rFonts w:eastAsia="Times New Roman"/>
          <w:lang w:val="en-US" w:eastAsia="fi-FI"/>
        </w:rPr>
        <w:t>The sequence generation for PDCCH DMRS is captured</w:t>
      </w:r>
      <w:r w:rsidR="00E4211B">
        <w:rPr>
          <w:rFonts w:eastAsia="Times New Roman"/>
          <w:lang w:val="en-US" w:eastAsia="fi-FI"/>
        </w:rPr>
        <w:t xml:space="preserve"> in TS 38.211 speci</w:t>
      </w:r>
      <w:r w:rsidR="003E0763">
        <w:rPr>
          <w:rFonts w:eastAsia="Times New Roman"/>
          <w:lang w:val="en-US" w:eastAsia="fi-FI"/>
        </w:rPr>
        <w:t>fication</w:t>
      </w:r>
      <w:r w:rsidR="00E4211B">
        <w:rPr>
          <w:rFonts w:eastAsia="Times New Roman"/>
          <w:lang w:val="en-US" w:eastAsia="fi-FI"/>
        </w:rPr>
        <w:t xml:space="preserve"> </w:t>
      </w:r>
      <w:r w:rsidR="00BA675D">
        <w:rPr>
          <w:rFonts w:eastAsia="Times New Roman"/>
          <w:lang w:val="en-US" w:eastAsia="fi-FI"/>
        </w:rPr>
        <w:t xml:space="preserve">[1] </w:t>
      </w:r>
      <w:r w:rsidR="00E4211B">
        <w:rPr>
          <w:rFonts w:eastAsia="Times New Roman"/>
          <w:lang w:val="en-US" w:eastAsia="fi-FI"/>
        </w:rPr>
        <w:t>in the following way:</w:t>
      </w:r>
    </w:p>
    <w:p w14:paraId="1F403DF9" w14:textId="77777777" w:rsidR="0060289D" w:rsidRDefault="0060289D" w:rsidP="00E20577">
      <w:pPr>
        <w:overflowPunct/>
        <w:autoSpaceDE/>
        <w:autoSpaceDN/>
        <w:adjustRightInd/>
        <w:spacing w:after="0"/>
        <w:textAlignment w:val="auto"/>
        <w:rPr>
          <w:rFonts w:eastAsia="Times New Roman"/>
          <w:lang w:val="en-US" w:eastAsia="fi-FI"/>
        </w:rPr>
      </w:pPr>
    </w:p>
    <w:p w14:paraId="0F2F5D8D" w14:textId="5A9DA6D3" w:rsidR="0060289D" w:rsidRDefault="003E0763" w:rsidP="003E0763">
      <w:pPr>
        <w:overflowPunct/>
        <w:autoSpaceDE/>
        <w:autoSpaceDN/>
        <w:adjustRightInd/>
        <w:spacing w:after="0"/>
        <w:jc w:val="center"/>
        <w:textAlignment w:val="auto"/>
        <w:rPr>
          <w:lang w:eastAsia="x-none"/>
        </w:rPr>
      </w:pPr>
      <w:r w:rsidRPr="00295FFD">
        <w:rPr>
          <w:noProof/>
          <w:bdr w:val="single" w:sz="4" w:space="0" w:color="auto"/>
          <w:shd w:val="clear" w:color="auto" w:fill="D9D9D9" w:themeFill="background1" w:themeFillShade="D9"/>
        </w:rPr>
        <w:drawing>
          <wp:inline distT="0" distB="0" distL="0" distR="0" wp14:anchorId="630A1FDF" wp14:editId="726534A1">
            <wp:extent cx="4630521" cy="232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1528" cy="2339518"/>
                    </a:xfrm>
                    <a:prstGeom prst="rect">
                      <a:avLst/>
                    </a:prstGeom>
                  </pic:spPr>
                </pic:pic>
              </a:graphicData>
            </a:graphic>
          </wp:inline>
        </w:drawing>
      </w:r>
    </w:p>
    <w:p w14:paraId="6D15D6F9" w14:textId="77777777" w:rsidR="003E0763" w:rsidRDefault="003E0763" w:rsidP="00E20577">
      <w:pPr>
        <w:overflowPunct/>
        <w:autoSpaceDE/>
        <w:autoSpaceDN/>
        <w:adjustRightInd/>
        <w:spacing w:after="0"/>
        <w:textAlignment w:val="auto"/>
        <w:rPr>
          <w:lang w:eastAsia="x-none"/>
        </w:rPr>
      </w:pPr>
    </w:p>
    <w:p w14:paraId="6CDA5891" w14:textId="7F84AFA3" w:rsidR="00E95C85" w:rsidRDefault="00D63C9B" w:rsidP="00B555FB">
      <w:pPr>
        <w:overflowPunct/>
        <w:autoSpaceDE/>
        <w:autoSpaceDN/>
        <w:adjustRightInd/>
        <w:spacing w:after="0"/>
        <w:jc w:val="both"/>
        <w:textAlignment w:val="auto"/>
        <w:rPr>
          <w:rFonts w:eastAsia="Times New Roman"/>
          <w:lang w:val="en-US" w:eastAsia="fi-FI"/>
        </w:rPr>
      </w:pPr>
      <w:r>
        <w:rPr>
          <w:rFonts w:eastAsia="Times New Roman"/>
          <w:lang w:val="en-US" w:eastAsia="fi-FI"/>
        </w:rPr>
        <w:t>It can be noted that</w:t>
      </w:r>
      <w:r w:rsidR="00E95C85">
        <w:rPr>
          <w:rFonts w:eastAsia="Times New Roman"/>
          <w:lang w:val="en-US" w:eastAsia="fi-FI"/>
        </w:rPr>
        <w:t xml:space="preserve"> PDCCH</w:t>
      </w:r>
      <w:r w:rsidR="003E0763">
        <w:rPr>
          <w:rFonts w:eastAsia="Times New Roman"/>
          <w:lang w:val="en-US" w:eastAsia="fi-FI"/>
        </w:rPr>
        <w:t xml:space="preserve"> DMRS sequence </w:t>
      </w:r>
      <w:r w:rsidR="00AB37DC">
        <w:rPr>
          <w:rFonts w:eastAsia="Times New Roman"/>
          <w:lang w:val="en-US" w:eastAsia="fi-FI"/>
        </w:rPr>
        <w:t>depends</w:t>
      </w:r>
      <w:r w:rsidR="003E0763">
        <w:rPr>
          <w:rFonts w:eastAsia="Times New Roman"/>
          <w:lang w:val="en-US" w:eastAsia="fi-FI"/>
        </w:rPr>
        <w:t xml:space="preserve"> on both OFDM symbol number within the slot (</w:t>
      </w:r>
      <w:r w:rsidR="003E0763">
        <w:rPr>
          <w:rFonts w:eastAsia="Times New Roman"/>
          <w:i/>
          <w:lang w:val="en-US" w:eastAsia="fi-FI"/>
        </w:rPr>
        <w:t>l)</w:t>
      </w:r>
      <w:r w:rsidR="003E0763">
        <w:rPr>
          <w:rFonts w:eastAsia="Times New Roman"/>
          <w:lang w:val="en-US" w:eastAsia="fi-FI"/>
        </w:rPr>
        <w:t>, and the slot number within a frame (</w:t>
      </w:r>
      <w:r w:rsidR="003E0763">
        <w:rPr>
          <w:rFonts w:eastAsia="Times New Roman"/>
          <w:position w:val="-14"/>
        </w:rPr>
        <w:object w:dxaOrig="345" w:dyaOrig="375" w14:anchorId="5035E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9.2pt" o:ole="">
            <v:imagedata r:id="rId14" o:title=""/>
          </v:shape>
          <o:OLEObject Type="Embed" ProgID="Equation.3" ShapeID="_x0000_i1025" DrawAspect="Content" ObjectID="_1584548905" r:id="rId15"/>
        </w:object>
      </w:r>
      <w:r w:rsidR="003E0763">
        <w:rPr>
          <w:rFonts w:eastAsia="Times New Roman"/>
          <w:lang w:val="en-US" w:eastAsia="fi-FI"/>
        </w:rPr>
        <w:t>).</w:t>
      </w:r>
      <w:r w:rsidR="00E95C85">
        <w:rPr>
          <w:rFonts w:eastAsia="Times New Roman"/>
          <w:lang w:val="en-US" w:eastAsia="fi-FI"/>
        </w:rPr>
        <w:t xml:space="preserve"> </w:t>
      </w:r>
      <w:r>
        <w:rPr>
          <w:rFonts w:eastAsia="Times New Roman"/>
          <w:lang w:val="en-US" w:eastAsia="fi-FI"/>
        </w:rPr>
        <w:t xml:space="preserve">We </w:t>
      </w:r>
      <w:r w:rsidR="00BA675D">
        <w:rPr>
          <w:rFonts w:eastAsia="Times New Roman"/>
          <w:lang w:val="en-US" w:eastAsia="fi-FI"/>
        </w:rPr>
        <w:t>think</w:t>
      </w:r>
      <w:r w:rsidR="00E95C85">
        <w:rPr>
          <w:rFonts w:eastAsia="Times New Roman"/>
          <w:lang w:val="en-US" w:eastAsia="fi-FI"/>
        </w:rPr>
        <w:t xml:space="preserve"> that this kind of behavior </w:t>
      </w:r>
      <w:r w:rsidR="005A57FB">
        <w:rPr>
          <w:rFonts w:eastAsia="Times New Roman"/>
          <w:lang w:val="en-US" w:eastAsia="fi-FI"/>
        </w:rPr>
        <w:t>is not</w:t>
      </w:r>
      <w:r>
        <w:rPr>
          <w:rFonts w:eastAsia="Times New Roman"/>
          <w:lang w:val="en-US" w:eastAsia="fi-FI"/>
        </w:rPr>
        <w:t xml:space="preserve"> preferred </w:t>
      </w:r>
      <w:r w:rsidR="00876483">
        <w:rPr>
          <w:rFonts w:eastAsia="Times New Roman"/>
          <w:lang w:val="en-US" w:eastAsia="fi-FI"/>
        </w:rPr>
        <w:t>for operation of NR in unlicensed band (</w:t>
      </w:r>
      <w:r w:rsidR="00E95C85">
        <w:rPr>
          <w:rFonts w:eastAsia="Times New Roman"/>
          <w:lang w:val="en-US" w:eastAsia="fi-FI"/>
        </w:rPr>
        <w:t>NR-U</w:t>
      </w:r>
      <w:r w:rsidR="00876483">
        <w:rPr>
          <w:rFonts w:eastAsia="Times New Roman"/>
          <w:lang w:val="en-US" w:eastAsia="fi-FI"/>
        </w:rPr>
        <w:t>)</w:t>
      </w:r>
      <w:r w:rsidR="00E95C85">
        <w:rPr>
          <w:rFonts w:eastAsia="Times New Roman"/>
          <w:lang w:val="en-US" w:eastAsia="fi-FI"/>
        </w:rPr>
        <w:t xml:space="preserve">. This is </w:t>
      </w:r>
      <w:r w:rsidR="00B555FB">
        <w:rPr>
          <w:rFonts w:eastAsia="Times New Roman"/>
          <w:lang w:val="en-US" w:eastAsia="fi-FI"/>
        </w:rPr>
        <w:t>because the</w:t>
      </w:r>
      <w:r w:rsidR="00D0246D" w:rsidRPr="00D0246D">
        <w:rPr>
          <w:rFonts w:eastAsia="Times New Roman"/>
          <w:lang w:val="en-US" w:eastAsia="fi-FI"/>
        </w:rPr>
        <w:t xml:space="preserve"> </w:t>
      </w:r>
      <w:proofErr w:type="spellStart"/>
      <w:r w:rsidR="00D0246D" w:rsidRPr="00D0246D">
        <w:rPr>
          <w:rFonts w:eastAsia="Times New Roman"/>
          <w:lang w:val="en-US" w:eastAsia="fi-FI"/>
        </w:rPr>
        <w:t>gNB</w:t>
      </w:r>
      <w:proofErr w:type="spellEnd"/>
      <w:r w:rsidR="00D0246D" w:rsidRPr="00D0246D">
        <w:rPr>
          <w:rFonts w:eastAsia="Times New Roman"/>
          <w:lang w:val="en-US" w:eastAsia="fi-FI"/>
        </w:rPr>
        <w:t xml:space="preserve"> is contending for channel access on unlicensed band, </w:t>
      </w:r>
      <w:proofErr w:type="spellStart"/>
      <w:r w:rsidR="00D0246D" w:rsidRPr="00D0246D">
        <w:rPr>
          <w:rFonts w:eastAsia="Times New Roman"/>
          <w:lang w:val="en-US" w:eastAsia="fi-FI"/>
        </w:rPr>
        <w:t>gNB</w:t>
      </w:r>
      <w:proofErr w:type="spellEnd"/>
      <w:r w:rsidR="00D0246D" w:rsidRPr="00D0246D">
        <w:rPr>
          <w:rFonts w:eastAsia="Times New Roman"/>
          <w:lang w:val="en-US" w:eastAsia="fi-FI"/>
        </w:rPr>
        <w:t xml:space="preserve"> needs to have a mini-slot or slot ready for transmission, but it does not know when it </w:t>
      </w:r>
      <w:r w:rsidR="00B555FB">
        <w:rPr>
          <w:rFonts w:eastAsia="Times New Roman"/>
          <w:lang w:val="en-US" w:eastAsia="fi-FI"/>
        </w:rPr>
        <w:t>will be able to</w:t>
      </w:r>
      <w:r w:rsidR="00D0246D" w:rsidRPr="00D0246D">
        <w:rPr>
          <w:rFonts w:eastAsia="Times New Roman"/>
          <w:lang w:val="en-US" w:eastAsia="fi-FI"/>
        </w:rPr>
        <w:t xml:space="preserve"> access channel and transmit the prepared mini-slot/slot. </w:t>
      </w:r>
      <w:r w:rsidR="00E95C85">
        <w:rPr>
          <w:rFonts w:eastAsia="Times New Roman"/>
          <w:lang w:val="en-US" w:eastAsia="fi-FI"/>
        </w:rPr>
        <w:t>When</w:t>
      </w:r>
      <w:r w:rsidR="00D0246D" w:rsidRPr="00D0246D">
        <w:rPr>
          <w:rFonts w:eastAsia="Times New Roman"/>
          <w:lang w:val="en-US" w:eastAsia="fi-FI"/>
        </w:rPr>
        <w:t xml:space="preserve"> mini-slot structure</w:t>
      </w:r>
      <w:r w:rsidR="00E95C85">
        <w:rPr>
          <w:rFonts w:eastAsia="Times New Roman"/>
          <w:lang w:val="en-US" w:eastAsia="fi-FI"/>
        </w:rPr>
        <w:t xml:space="preserve"> (including PDCCH DMRS)</w:t>
      </w:r>
      <w:r w:rsidR="00D0246D" w:rsidRPr="00D0246D">
        <w:rPr>
          <w:rFonts w:eastAsia="Times New Roman"/>
          <w:lang w:val="en-US" w:eastAsia="fi-FI"/>
        </w:rPr>
        <w:t xml:space="preserve"> depends on the </w:t>
      </w:r>
      <w:r w:rsidR="00E95C85">
        <w:rPr>
          <w:rFonts w:eastAsia="Times New Roman"/>
          <w:lang w:val="en-US" w:eastAsia="fi-FI"/>
        </w:rPr>
        <w:t xml:space="preserve">absolute </w:t>
      </w:r>
      <w:r w:rsidR="00D0246D" w:rsidRPr="00D0246D">
        <w:rPr>
          <w:rFonts w:eastAsia="Times New Roman"/>
          <w:lang w:val="en-US" w:eastAsia="fi-FI"/>
        </w:rPr>
        <w:t>time</w:t>
      </w:r>
      <w:r w:rsidR="00E95C85">
        <w:rPr>
          <w:rFonts w:eastAsia="Times New Roman"/>
          <w:lang w:val="en-US" w:eastAsia="fi-FI"/>
        </w:rPr>
        <w:t xml:space="preserve"> such as OFDM symbol number</w:t>
      </w:r>
      <w:r w:rsidR="006E0651">
        <w:rPr>
          <w:rFonts w:eastAsia="Times New Roman"/>
          <w:lang w:val="en-US" w:eastAsia="fi-FI"/>
        </w:rPr>
        <w:t xml:space="preserve"> </w:t>
      </w:r>
      <w:r w:rsidR="005A57FB">
        <w:rPr>
          <w:rFonts w:eastAsia="Times New Roman"/>
          <w:lang w:val="en-US" w:eastAsia="fi-FI"/>
        </w:rPr>
        <w:t>and/</w:t>
      </w:r>
      <w:r w:rsidR="006E0651">
        <w:rPr>
          <w:rFonts w:eastAsia="Times New Roman"/>
          <w:lang w:val="en-US" w:eastAsia="fi-FI"/>
        </w:rPr>
        <w:t>or slot number</w:t>
      </w:r>
      <w:r w:rsidR="005A57FB">
        <w:rPr>
          <w:rFonts w:eastAsia="Times New Roman"/>
          <w:lang w:val="en-US" w:eastAsia="fi-FI"/>
        </w:rPr>
        <w:t xml:space="preserve"> within a frame</w:t>
      </w:r>
      <w:r w:rsidR="00D0246D" w:rsidRPr="00D0246D">
        <w:rPr>
          <w:rFonts w:eastAsia="Times New Roman"/>
          <w:lang w:val="en-US" w:eastAsia="fi-FI"/>
        </w:rPr>
        <w:t xml:space="preserve">, </w:t>
      </w:r>
      <w:proofErr w:type="spellStart"/>
      <w:r w:rsidR="00D0246D" w:rsidRPr="00D0246D">
        <w:rPr>
          <w:rFonts w:eastAsia="Times New Roman"/>
          <w:lang w:val="en-US" w:eastAsia="fi-FI"/>
        </w:rPr>
        <w:t>gNB</w:t>
      </w:r>
      <w:proofErr w:type="spellEnd"/>
      <w:r w:rsidR="00D0246D" w:rsidRPr="00D0246D">
        <w:rPr>
          <w:rFonts w:eastAsia="Times New Roman"/>
          <w:lang w:val="en-US" w:eastAsia="fi-FI"/>
        </w:rPr>
        <w:t xml:space="preserve"> needs to repeatedly re-build mini-slots</w:t>
      </w:r>
      <w:r w:rsidR="00E45E0C">
        <w:rPr>
          <w:rFonts w:eastAsia="Times New Roman"/>
          <w:lang w:val="en-US" w:eastAsia="fi-FI"/>
        </w:rPr>
        <w:t>/slots</w:t>
      </w:r>
      <w:r w:rsidR="00D0246D" w:rsidRPr="00D0246D">
        <w:rPr>
          <w:rFonts w:eastAsia="Times New Roman"/>
          <w:lang w:val="en-US" w:eastAsia="fi-FI"/>
        </w:rPr>
        <w:t xml:space="preserve"> with the same data while it is contending for channel access. </w:t>
      </w:r>
    </w:p>
    <w:p w14:paraId="6C5CE6B2" w14:textId="77777777" w:rsidR="00E95C85" w:rsidRDefault="00E95C85" w:rsidP="00B555FB">
      <w:pPr>
        <w:overflowPunct/>
        <w:autoSpaceDE/>
        <w:autoSpaceDN/>
        <w:adjustRightInd/>
        <w:spacing w:after="0"/>
        <w:jc w:val="both"/>
        <w:textAlignment w:val="auto"/>
        <w:rPr>
          <w:rFonts w:eastAsia="Times New Roman"/>
          <w:lang w:val="en-US" w:eastAsia="fi-FI"/>
        </w:rPr>
      </w:pPr>
    </w:p>
    <w:p w14:paraId="578EB0C5" w14:textId="4A378FB9" w:rsidR="006E0651" w:rsidRDefault="006E0651" w:rsidP="00B555FB">
      <w:pPr>
        <w:overflowPunct/>
        <w:autoSpaceDE/>
        <w:autoSpaceDN/>
        <w:adjustRightInd/>
        <w:spacing w:after="0"/>
        <w:jc w:val="both"/>
        <w:textAlignment w:val="auto"/>
        <w:rPr>
          <w:rFonts w:eastAsia="Times New Roman"/>
          <w:lang w:val="en-US" w:eastAsia="fi-FI"/>
        </w:rPr>
      </w:pPr>
      <w:r>
        <w:rPr>
          <w:rFonts w:eastAsia="Times New Roman"/>
          <w:lang w:val="en-US" w:eastAsia="fi-FI"/>
        </w:rPr>
        <w:t>A simpler implementation c</w:t>
      </w:r>
      <w:r w:rsidR="00BA675D">
        <w:rPr>
          <w:rFonts w:eastAsia="Times New Roman"/>
          <w:lang w:val="en-US" w:eastAsia="fi-FI"/>
        </w:rPr>
        <w:t>ould</w:t>
      </w:r>
      <w:r>
        <w:rPr>
          <w:rFonts w:eastAsia="Times New Roman"/>
          <w:lang w:val="en-US" w:eastAsia="fi-FI"/>
        </w:rPr>
        <w:t xml:space="preserve"> be </w:t>
      </w:r>
      <w:r w:rsidR="00D0246D" w:rsidRPr="00D0246D">
        <w:rPr>
          <w:rFonts w:eastAsia="Times New Roman"/>
          <w:lang w:val="en-US" w:eastAsia="fi-FI"/>
        </w:rPr>
        <w:t xml:space="preserve">achieved if </w:t>
      </w:r>
      <w:proofErr w:type="spellStart"/>
      <w:r w:rsidR="00D0246D" w:rsidRPr="00D0246D">
        <w:rPr>
          <w:rFonts w:eastAsia="Times New Roman"/>
          <w:lang w:val="en-US" w:eastAsia="fi-FI"/>
        </w:rPr>
        <w:t>gNB</w:t>
      </w:r>
      <w:proofErr w:type="spellEnd"/>
      <w:r w:rsidR="00D0246D" w:rsidRPr="00D0246D">
        <w:rPr>
          <w:rFonts w:eastAsia="Times New Roman"/>
          <w:lang w:val="en-US" w:eastAsia="fi-FI"/>
        </w:rPr>
        <w:t xml:space="preserve"> can build a mini-slot</w:t>
      </w:r>
      <w:r>
        <w:rPr>
          <w:rFonts w:eastAsia="Times New Roman"/>
          <w:lang w:val="en-US" w:eastAsia="fi-FI"/>
        </w:rPr>
        <w:t>/slot</w:t>
      </w:r>
      <w:r w:rsidR="00D0246D" w:rsidRPr="00D0246D">
        <w:rPr>
          <w:rFonts w:eastAsia="Times New Roman"/>
          <w:lang w:val="en-US" w:eastAsia="fi-FI"/>
        </w:rPr>
        <w:t xml:space="preserve"> only once and then wait for channel access. This is possible if </w:t>
      </w:r>
      <w:r w:rsidR="005A57FB">
        <w:rPr>
          <w:rFonts w:eastAsia="Times New Roman"/>
          <w:lang w:val="en-US" w:eastAsia="fi-FI"/>
        </w:rPr>
        <w:t xml:space="preserve">the </w:t>
      </w:r>
      <w:r w:rsidR="00D0246D" w:rsidRPr="00D0246D">
        <w:rPr>
          <w:rFonts w:eastAsia="Times New Roman"/>
          <w:lang w:val="en-US" w:eastAsia="fi-FI"/>
        </w:rPr>
        <w:t>signal</w:t>
      </w:r>
      <w:r w:rsidR="00B555FB">
        <w:rPr>
          <w:rFonts w:eastAsia="Times New Roman"/>
          <w:lang w:val="en-US" w:eastAsia="fi-FI"/>
        </w:rPr>
        <w:t>,</w:t>
      </w:r>
      <w:r w:rsidR="005A57FB">
        <w:rPr>
          <w:rFonts w:eastAsia="Times New Roman"/>
          <w:lang w:val="en-US" w:eastAsia="fi-FI"/>
        </w:rPr>
        <w:t xml:space="preserve"> </w:t>
      </w:r>
      <w:r w:rsidR="00B555FB">
        <w:rPr>
          <w:rFonts w:eastAsia="Times New Roman"/>
          <w:lang w:val="en-US" w:eastAsia="fi-FI"/>
        </w:rPr>
        <w:t>intended for</w:t>
      </w:r>
      <w:r w:rsidR="005A57FB">
        <w:rPr>
          <w:rFonts w:eastAsia="Times New Roman"/>
          <w:lang w:val="en-US" w:eastAsia="fi-FI"/>
        </w:rPr>
        <w:t xml:space="preserve"> </w:t>
      </w:r>
      <w:r w:rsidR="00B555FB">
        <w:rPr>
          <w:rFonts w:eastAsia="Times New Roman"/>
          <w:lang w:val="en-US" w:eastAsia="fi-FI"/>
        </w:rPr>
        <w:t>transition,</w:t>
      </w:r>
      <w:r w:rsidR="00D0246D" w:rsidRPr="00D0246D">
        <w:rPr>
          <w:rFonts w:eastAsia="Times New Roman"/>
          <w:lang w:val="en-US" w:eastAsia="fi-FI"/>
        </w:rPr>
        <w:t xml:space="preserve"> does not depend on time. </w:t>
      </w:r>
      <w:r w:rsidR="005A57FB">
        <w:rPr>
          <w:rFonts w:eastAsia="Times New Roman"/>
          <w:lang w:val="en-US" w:eastAsia="fi-FI"/>
        </w:rPr>
        <w:t>From PDCCH DMRS point of view, this</w:t>
      </w:r>
      <w:r w:rsidR="00E95C85">
        <w:rPr>
          <w:rFonts w:eastAsia="Times New Roman"/>
          <w:lang w:val="en-US" w:eastAsia="fi-FI"/>
        </w:rPr>
        <w:t xml:space="preserve"> can be </w:t>
      </w:r>
      <w:r w:rsidR="005A57FB">
        <w:rPr>
          <w:rFonts w:eastAsia="Times New Roman"/>
          <w:lang w:val="en-US" w:eastAsia="fi-FI"/>
        </w:rPr>
        <w:t>achieved</w:t>
      </w:r>
      <w:r w:rsidR="00E95C85">
        <w:rPr>
          <w:rFonts w:eastAsia="Times New Roman"/>
          <w:lang w:val="en-US" w:eastAsia="fi-FI"/>
        </w:rPr>
        <w:t xml:space="preserve"> </w:t>
      </w:r>
      <w:r>
        <w:rPr>
          <w:rFonts w:eastAsia="Times New Roman"/>
          <w:lang w:val="en-US" w:eastAsia="fi-FI"/>
        </w:rPr>
        <w:t xml:space="preserve">by defining </w:t>
      </w:r>
      <w:proofErr w:type="spellStart"/>
      <w:r w:rsidRPr="006E0651">
        <w:rPr>
          <w:lang w:val="en-US" w:eastAsia="ja-JP"/>
        </w:rPr>
        <w:t>c</w:t>
      </w:r>
      <w:r w:rsidRPr="006E0651">
        <w:rPr>
          <w:i/>
          <w:vertAlign w:val="subscript"/>
          <w:lang w:val="en-US" w:eastAsia="ja-JP"/>
        </w:rPr>
        <w:t>init</w:t>
      </w:r>
      <w:proofErr w:type="spellEnd"/>
      <w:r w:rsidRPr="006E0651">
        <w:rPr>
          <w:i/>
          <w:vertAlign w:val="subscript"/>
          <w:lang w:val="en-US" w:eastAsia="ja-JP"/>
        </w:rPr>
        <w:t xml:space="preserve"> </w:t>
      </w:r>
      <w:r>
        <w:rPr>
          <w:rFonts w:eastAsia="Times New Roman"/>
          <w:lang w:val="en-US" w:eastAsia="fi-FI"/>
        </w:rPr>
        <w:t>in such that</w:t>
      </w:r>
    </w:p>
    <w:p w14:paraId="12A9313B" w14:textId="7BA4E269" w:rsidR="006E0651" w:rsidRPr="006E0651" w:rsidRDefault="006E0651" w:rsidP="00B555FB">
      <w:pPr>
        <w:pStyle w:val="ListParagraph"/>
        <w:numPr>
          <w:ilvl w:val="0"/>
          <w:numId w:val="40"/>
        </w:numPr>
        <w:jc w:val="both"/>
        <w:rPr>
          <w:rFonts w:eastAsia="Times New Roman"/>
          <w:sz w:val="20"/>
          <w:lang w:val="en-US" w:eastAsia="fi-FI"/>
        </w:rPr>
      </w:pPr>
      <w:r w:rsidRPr="006E0651">
        <w:rPr>
          <w:i/>
          <w:sz w:val="20"/>
          <w:lang w:val="en-US" w:eastAsia="ja-JP"/>
        </w:rPr>
        <w:t>l</w:t>
      </w:r>
      <w:r>
        <w:rPr>
          <w:sz w:val="20"/>
          <w:lang w:val="en-US" w:eastAsia="ja-JP"/>
        </w:rPr>
        <w:t xml:space="preserve"> (</w:t>
      </w:r>
      <w:r w:rsidRPr="006E0651">
        <w:rPr>
          <w:rFonts w:ascii="Times" w:hAnsi="Times" w:cs="Times"/>
          <w:sz w:val="20"/>
          <w:lang w:val="en-US"/>
        </w:rPr>
        <w:t>OFDM symbol number within the slot</w:t>
      </w:r>
      <w:r w:rsidRPr="006E0651">
        <w:rPr>
          <w:sz w:val="20"/>
          <w:lang w:val="en-US" w:eastAsia="ja-JP"/>
        </w:rPr>
        <w:t>)</w:t>
      </w:r>
      <w:r>
        <w:rPr>
          <w:sz w:val="20"/>
          <w:lang w:val="en-US" w:eastAsia="ja-JP"/>
        </w:rPr>
        <w:t xml:space="preserve"> is determined relative to the</w:t>
      </w:r>
      <w:r w:rsidR="008C7672">
        <w:rPr>
          <w:rFonts w:ascii="Times" w:hAnsi="Times" w:cs="Times"/>
          <w:sz w:val="20"/>
          <w:lang w:val="en-US"/>
        </w:rPr>
        <w:t xml:space="preserve"> PDCCH</w:t>
      </w:r>
      <w:r w:rsidR="00E95C85" w:rsidRPr="006E0651">
        <w:rPr>
          <w:rFonts w:ascii="Times" w:hAnsi="Times" w:cs="Times"/>
          <w:sz w:val="20"/>
          <w:lang w:val="en-US"/>
        </w:rPr>
        <w:t xml:space="preserve"> starting symbol</w:t>
      </w:r>
      <w:r w:rsidR="008C7672">
        <w:rPr>
          <w:rFonts w:ascii="Times" w:hAnsi="Times" w:cs="Times"/>
          <w:sz w:val="20"/>
          <w:lang w:val="en-US"/>
        </w:rPr>
        <w:t xml:space="preserve"> of the search space set associated with the CORESET,</w:t>
      </w:r>
      <w:r w:rsidRPr="006E0651">
        <w:rPr>
          <w:rFonts w:ascii="Times" w:hAnsi="Times" w:cs="Times"/>
          <w:sz w:val="20"/>
          <w:lang w:val="en-US"/>
        </w:rPr>
        <w:t xml:space="preserve"> </w:t>
      </w:r>
    </w:p>
    <w:p w14:paraId="10F6C448" w14:textId="4C30EED7" w:rsidR="00D0246D" w:rsidRPr="005A57FB" w:rsidRDefault="006E0651" w:rsidP="00B555FB">
      <w:pPr>
        <w:pStyle w:val="ListParagraph"/>
        <w:numPr>
          <w:ilvl w:val="0"/>
          <w:numId w:val="40"/>
        </w:numPr>
        <w:jc w:val="both"/>
        <w:rPr>
          <w:rFonts w:eastAsia="Times New Roman"/>
          <w:sz w:val="20"/>
          <w:lang w:val="en-US" w:eastAsia="fi-FI"/>
        </w:rPr>
      </w:pPr>
      <w:r>
        <w:rPr>
          <w:rFonts w:eastAsia="Times New Roman"/>
          <w:position w:val="-14"/>
          <w:sz w:val="20"/>
          <w:szCs w:val="20"/>
          <w:lang w:val="en-GB" w:eastAsia="en-US"/>
        </w:rPr>
        <w:object w:dxaOrig="345" w:dyaOrig="375" w14:anchorId="4A1043DE">
          <v:shape id="_x0000_i1026" type="#_x0000_t75" style="width:17.4pt;height:19.2pt" o:ole="">
            <v:imagedata r:id="rId14" o:title=""/>
          </v:shape>
          <o:OLEObject Type="Embed" ProgID="Equation.3" ShapeID="_x0000_i1026" DrawAspect="Content" ObjectID="_1584548906" r:id="rId16"/>
        </w:object>
      </w:r>
      <w:proofErr w:type="gramStart"/>
      <w:r>
        <w:rPr>
          <w:rFonts w:eastAsia="Times New Roman"/>
          <w:sz w:val="20"/>
          <w:szCs w:val="20"/>
          <w:lang w:val="en-GB" w:eastAsia="en-US"/>
        </w:rPr>
        <w:t>(</w:t>
      </w:r>
      <w:r w:rsidR="00AB37DC">
        <w:rPr>
          <w:rFonts w:eastAsia="Times New Roman"/>
          <w:sz w:val="20"/>
          <w:szCs w:val="20"/>
          <w:lang w:val="en-GB" w:eastAsia="en-US"/>
        </w:rPr>
        <w:t xml:space="preserve"> </w:t>
      </w:r>
      <w:r>
        <w:rPr>
          <w:rFonts w:eastAsia="Times New Roman"/>
          <w:sz w:val="20"/>
          <w:szCs w:val="20"/>
          <w:lang w:val="en-GB" w:eastAsia="en-US"/>
        </w:rPr>
        <w:t>slot</w:t>
      </w:r>
      <w:proofErr w:type="gramEnd"/>
      <w:r>
        <w:rPr>
          <w:rFonts w:eastAsia="Times New Roman"/>
          <w:sz w:val="20"/>
          <w:szCs w:val="20"/>
          <w:lang w:val="en-GB" w:eastAsia="en-US"/>
        </w:rPr>
        <w:t xml:space="preserve"> number within a frame)</w:t>
      </w:r>
      <w:r w:rsidRPr="006E0651">
        <w:rPr>
          <w:rFonts w:ascii="Times" w:hAnsi="Times" w:cs="Times"/>
          <w:sz w:val="20"/>
          <w:lang w:val="en-US"/>
        </w:rPr>
        <w:t xml:space="preserve"> </w:t>
      </w:r>
      <w:r>
        <w:rPr>
          <w:sz w:val="20"/>
          <w:lang w:val="en-US" w:eastAsia="ja-JP"/>
        </w:rPr>
        <w:t xml:space="preserve">is determined relative to the </w:t>
      </w:r>
      <w:r w:rsidRPr="006E0651">
        <w:rPr>
          <w:rFonts w:ascii="Times" w:hAnsi="Times" w:cs="Times"/>
          <w:sz w:val="20"/>
          <w:lang w:val="en-US"/>
        </w:rPr>
        <w:t>starting symbol</w:t>
      </w:r>
      <w:r>
        <w:rPr>
          <w:rFonts w:ascii="Times" w:hAnsi="Times" w:cs="Times"/>
          <w:sz w:val="20"/>
          <w:lang w:val="en-US"/>
        </w:rPr>
        <w:t xml:space="preserve"> of the channel occupancy time (COT)</w:t>
      </w:r>
      <w:r w:rsidR="008C7672">
        <w:rPr>
          <w:rFonts w:ascii="Times" w:hAnsi="Times" w:cs="Times"/>
          <w:sz w:val="20"/>
          <w:lang w:val="en-US"/>
        </w:rPr>
        <w:t>.</w:t>
      </w:r>
    </w:p>
    <w:p w14:paraId="0FEF6AE0" w14:textId="55D79DA0" w:rsidR="005A57FB" w:rsidRPr="005A57FB" w:rsidRDefault="00CF272A" w:rsidP="00B555FB">
      <w:pPr>
        <w:jc w:val="both"/>
        <w:rPr>
          <w:rFonts w:eastAsia="Times New Roman"/>
          <w:lang w:val="en-US" w:eastAsia="fi-FI"/>
        </w:rPr>
      </w:pPr>
      <w:r>
        <w:rPr>
          <w:rFonts w:eastAsia="Times New Roman"/>
          <w:lang w:val="en-US" w:eastAsia="fi-FI"/>
        </w:rPr>
        <w:t>T</w:t>
      </w:r>
      <w:r w:rsidR="005A57FB">
        <w:rPr>
          <w:rFonts w:eastAsia="Times New Roman"/>
          <w:lang w:val="en-US" w:eastAsia="fi-FI"/>
        </w:rPr>
        <w:t xml:space="preserve">o maximize the commonality between NR Rel-15 and NR-U, it makes sense to </w:t>
      </w:r>
      <w:r>
        <w:rPr>
          <w:rFonts w:eastAsia="Times New Roman"/>
          <w:lang w:val="en-US" w:eastAsia="fi-FI"/>
        </w:rPr>
        <w:t>determine</w:t>
      </w:r>
      <w:r w:rsidR="005A57FB">
        <w:rPr>
          <w:rFonts w:eastAsia="Times New Roman"/>
          <w:lang w:val="en-US" w:eastAsia="fi-FI"/>
        </w:rPr>
        <w:t xml:space="preserve"> parameter </w:t>
      </w:r>
      <w:r w:rsidR="005A57FB" w:rsidRPr="006E0651">
        <w:rPr>
          <w:i/>
          <w:lang w:val="en-US" w:eastAsia="ja-JP"/>
        </w:rPr>
        <w:t>l</w:t>
      </w:r>
      <w:r w:rsidR="005A57FB">
        <w:rPr>
          <w:lang w:val="en-US" w:eastAsia="ja-JP"/>
        </w:rPr>
        <w:t xml:space="preserve"> in</w:t>
      </w:r>
      <w:r>
        <w:rPr>
          <w:lang w:val="en-US" w:eastAsia="ja-JP"/>
        </w:rPr>
        <w:t xml:space="preserve"> the PDCCH DMRS initialization</w:t>
      </w:r>
      <w:r w:rsidR="005A57FB">
        <w:rPr>
          <w:lang w:val="en-US" w:eastAsia="ja-JP"/>
        </w:rPr>
        <w:t xml:space="preserve"> relative to the </w:t>
      </w:r>
      <w:r w:rsidR="008C7672">
        <w:rPr>
          <w:lang w:val="en-US" w:eastAsia="ja-JP"/>
        </w:rPr>
        <w:t xml:space="preserve">PDCCH </w:t>
      </w:r>
      <w:r w:rsidR="005A57FB">
        <w:rPr>
          <w:lang w:val="en-US" w:eastAsia="ja-JP"/>
        </w:rPr>
        <w:t xml:space="preserve">starting </w:t>
      </w:r>
      <w:r>
        <w:rPr>
          <w:lang w:val="en-US" w:eastAsia="ja-JP"/>
        </w:rPr>
        <w:t xml:space="preserve">symbol </w:t>
      </w:r>
      <w:r>
        <w:rPr>
          <w:rFonts w:ascii="Times" w:hAnsi="Times" w:cs="Times"/>
          <w:lang w:val="en-US"/>
        </w:rPr>
        <w:t>of the search space set associated with the CORESET</w:t>
      </w:r>
      <w:r w:rsidR="00D63C9B">
        <w:rPr>
          <w:lang w:val="en-US" w:eastAsia="ja-JP"/>
        </w:rPr>
        <w:t xml:space="preserve"> instead of </w:t>
      </w:r>
      <w:r w:rsidR="00D63C9B">
        <w:rPr>
          <w:rFonts w:eastAsia="Times New Roman"/>
          <w:lang w:val="en-US" w:eastAsia="fi-FI"/>
        </w:rPr>
        <w:t>OFDM symbol number within the slot</w:t>
      </w:r>
      <w:r w:rsidR="005A57FB">
        <w:rPr>
          <w:lang w:val="en-US" w:eastAsia="ja-JP"/>
        </w:rPr>
        <w:t>.</w:t>
      </w:r>
      <w:r w:rsidR="0028644E">
        <w:rPr>
          <w:lang w:val="en-US" w:eastAsia="ja-JP"/>
        </w:rPr>
        <w:t xml:space="preserve"> </w:t>
      </w:r>
    </w:p>
    <w:p w14:paraId="67158FA2" w14:textId="305DB15A" w:rsidR="006818BE" w:rsidRDefault="00D0246D" w:rsidP="006818BE">
      <w:pPr>
        <w:spacing w:after="0"/>
        <w:jc w:val="both"/>
      </w:pPr>
      <w:r w:rsidRPr="00D0246D">
        <w:rPr>
          <w:rFonts w:eastAsia="Times New Roman"/>
          <w:b/>
          <w:i/>
          <w:lang w:val="en-US" w:eastAsia="fi-FI"/>
        </w:rPr>
        <w:t xml:space="preserve">Proposal </w:t>
      </w:r>
      <w:r>
        <w:rPr>
          <w:rFonts w:eastAsia="Times New Roman"/>
          <w:b/>
          <w:i/>
          <w:lang w:val="en-US" w:eastAsia="fi-FI"/>
        </w:rPr>
        <w:t>1</w:t>
      </w:r>
      <w:r w:rsidRPr="00D0246D">
        <w:rPr>
          <w:rFonts w:eastAsia="Times New Roman"/>
          <w:b/>
          <w:i/>
          <w:lang w:val="en-US" w:eastAsia="fi-FI"/>
        </w:rPr>
        <w:t>:</w:t>
      </w:r>
      <w:r w:rsidRPr="00D0246D">
        <w:rPr>
          <w:rFonts w:eastAsia="Times New Roman"/>
          <w:i/>
          <w:lang w:val="en-US" w:eastAsia="fi-FI"/>
        </w:rPr>
        <w:t xml:space="preserve"> </w:t>
      </w:r>
      <w:r w:rsidR="005A57FB">
        <w:rPr>
          <w:rFonts w:eastAsia="Times New Roman"/>
          <w:i/>
          <w:lang w:val="en-US" w:eastAsia="fi-FI"/>
        </w:rPr>
        <w:t>D</w:t>
      </w:r>
      <w:r w:rsidR="005A57FB" w:rsidRPr="005A57FB">
        <w:rPr>
          <w:rFonts w:eastAsia="Times New Roman"/>
          <w:i/>
          <w:lang w:val="en-US" w:eastAsia="fi-FI"/>
        </w:rPr>
        <w:t>etermine</w:t>
      </w:r>
      <w:r w:rsidR="0028644E">
        <w:rPr>
          <w:rFonts w:eastAsia="Times New Roman"/>
          <w:i/>
          <w:lang w:val="en-US" w:eastAsia="fi-FI"/>
        </w:rPr>
        <w:t xml:space="preserve"> parameter</w:t>
      </w:r>
      <w:r w:rsidR="005A57FB" w:rsidRPr="005A57FB">
        <w:rPr>
          <w:rFonts w:eastAsia="Times New Roman"/>
          <w:i/>
          <w:lang w:val="en-US" w:eastAsia="fi-FI"/>
        </w:rPr>
        <w:t xml:space="preserve"> l in the PDCCH DMRS initialization relative to the </w:t>
      </w:r>
      <w:r w:rsidR="008C7672">
        <w:rPr>
          <w:rFonts w:eastAsia="Times New Roman"/>
          <w:i/>
          <w:lang w:val="en-US" w:eastAsia="fi-FI"/>
        </w:rPr>
        <w:t>PDCCH</w:t>
      </w:r>
      <w:r w:rsidR="008C7672" w:rsidRPr="005A57FB">
        <w:rPr>
          <w:rFonts w:eastAsia="Times New Roman"/>
          <w:i/>
          <w:lang w:val="en-US" w:eastAsia="fi-FI"/>
        </w:rPr>
        <w:t xml:space="preserve"> </w:t>
      </w:r>
      <w:r w:rsidR="005A57FB" w:rsidRPr="005A57FB">
        <w:rPr>
          <w:rFonts w:eastAsia="Times New Roman"/>
          <w:i/>
          <w:lang w:val="en-US" w:eastAsia="fi-FI"/>
        </w:rPr>
        <w:t>starting symbol</w:t>
      </w:r>
      <w:r w:rsidR="000D4360">
        <w:rPr>
          <w:rFonts w:eastAsia="Times New Roman"/>
          <w:i/>
          <w:lang w:val="en-US" w:eastAsia="fi-FI"/>
        </w:rPr>
        <w:t>.</w:t>
      </w:r>
      <w:r w:rsidR="006818BE" w:rsidRPr="006818BE">
        <w:t xml:space="preserve"> </w:t>
      </w:r>
    </w:p>
    <w:p w14:paraId="3AE078B8" w14:textId="77777777" w:rsidR="000E2156" w:rsidRDefault="000E2156" w:rsidP="00C74670">
      <w:pPr>
        <w:jc w:val="both"/>
      </w:pPr>
    </w:p>
    <w:p w14:paraId="5EDF5D6F" w14:textId="7FF6D1ED" w:rsidR="006818BE" w:rsidRDefault="00B555FB" w:rsidP="00C74670">
      <w:pPr>
        <w:jc w:val="both"/>
      </w:pPr>
      <w:r>
        <w:t xml:space="preserve">Yet another issue with the DMRS sequence initialization is that </w:t>
      </w:r>
      <w:r>
        <w:rPr>
          <w:i/>
        </w:rPr>
        <w:t>PDCCH</w:t>
      </w:r>
      <w:r w:rsidRPr="0083489F">
        <w:rPr>
          <w:i/>
        </w:rPr>
        <w:t>-</w:t>
      </w:r>
      <w:r>
        <w:rPr>
          <w:i/>
        </w:rPr>
        <w:t>DMRS-</w:t>
      </w:r>
      <w:r w:rsidRPr="0083489F">
        <w:rPr>
          <w:i/>
        </w:rPr>
        <w:t>Scrambling-ID</w:t>
      </w:r>
      <w:r>
        <w:t xml:space="preserve"> configured in </w:t>
      </w:r>
      <w:r w:rsidR="00C74670">
        <w:t xml:space="preserve">a </w:t>
      </w:r>
      <w:r w:rsidR="00993003">
        <w:t xml:space="preserve">CORESET is applicable to both USS and CSS. </w:t>
      </w:r>
      <w:proofErr w:type="gramStart"/>
      <w:r w:rsidR="00993003">
        <w:t>As a consequence</w:t>
      </w:r>
      <w:proofErr w:type="gramEnd"/>
      <w:r w:rsidR="00993003">
        <w:t xml:space="preserve">, </w:t>
      </w:r>
      <w:proofErr w:type="spellStart"/>
      <w:r w:rsidR="00993003">
        <w:t>gNB</w:t>
      </w:r>
      <w:proofErr w:type="spellEnd"/>
      <w:r w:rsidR="00C74670">
        <w:t xml:space="preserve"> may not operate pseudo-orthogonal multi-user multiplexing of PDCCH</w:t>
      </w:r>
      <w:r w:rsidR="000E2156">
        <w:t>s</w:t>
      </w:r>
      <w:r w:rsidR="00C74670">
        <w:t xml:space="preserve"> on the same CCE(s)</w:t>
      </w:r>
      <w:r w:rsidR="000E2156">
        <w:t xml:space="preserve"> of a CORESET where both CSS and USS are configured</w:t>
      </w:r>
      <w:r w:rsidR="00C74670">
        <w:t xml:space="preserve">. </w:t>
      </w:r>
    </w:p>
    <w:p w14:paraId="0BDA3990" w14:textId="1569A39D" w:rsidR="00993003" w:rsidRDefault="00993003" w:rsidP="006818BE">
      <w:r w:rsidRPr="00CF272A">
        <w:rPr>
          <w:b/>
          <w:i/>
        </w:rPr>
        <w:t>Observation</w:t>
      </w:r>
      <w:r w:rsidR="00FB3307" w:rsidRPr="00CF272A">
        <w:rPr>
          <w:b/>
          <w:i/>
        </w:rPr>
        <w:t xml:space="preserve"> </w:t>
      </w:r>
      <w:r w:rsidR="00C74670" w:rsidRPr="00CF272A">
        <w:rPr>
          <w:b/>
          <w:i/>
        </w:rPr>
        <w:t>1</w:t>
      </w:r>
      <w:r w:rsidRPr="00CF272A">
        <w:rPr>
          <w:b/>
          <w:i/>
        </w:rPr>
        <w:t>:</w:t>
      </w:r>
      <w:r>
        <w:t xml:space="preserve"> </w:t>
      </w:r>
      <w:r w:rsidRPr="00CF272A">
        <w:rPr>
          <w:i/>
        </w:rPr>
        <w:t>Pseudo-orthogonal multi-user multipl</w:t>
      </w:r>
      <w:r w:rsidR="00C74670" w:rsidRPr="00CF272A">
        <w:rPr>
          <w:i/>
        </w:rPr>
        <w:t xml:space="preserve">exing of PDCCH on the same CCE(s) is currently not possible, </w:t>
      </w:r>
      <w:r w:rsidR="000E2156" w:rsidRPr="00CF272A">
        <w:rPr>
          <w:i/>
        </w:rPr>
        <w:t xml:space="preserve">if </w:t>
      </w:r>
      <w:proofErr w:type="spellStart"/>
      <w:r w:rsidR="000E2156" w:rsidRPr="00CF272A">
        <w:rPr>
          <w:i/>
        </w:rPr>
        <w:t>gNB</w:t>
      </w:r>
      <w:proofErr w:type="spellEnd"/>
      <w:r w:rsidR="000E2156" w:rsidRPr="00CF272A">
        <w:rPr>
          <w:i/>
        </w:rPr>
        <w:t xml:space="preserve"> wants to operate both CSS and U</w:t>
      </w:r>
      <w:r w:rsidR="00C74670" w:rsidRPr="00CF272A">
        <w:rPr>
          <w:i/>
        </w:rPr>
        <w:t>SS</w:t>
      </w:r>
      <w:r w:rsidR="000E2156" w:rsidRPr="00CF272A">
        <w:rPr>
          <w:i/>
        </w:rPr>
        <w:t xml:space="preserve"> in the same CORESET.</w:t>
      </w:r>
    </w:p>
    <w:p w14:paraId="38D21596" w14:textId="77777777" w:rsidR="000E2156" w:rsidRPr="00C74670" w:rsidRDefault="000E2156" w:rsidP="006818BE"/>
    <w:p w14:paraId="080C2625" w14:textId="77777777" w:rsidR="006818BE" w:rsidRDefault="006818BE" w:rsidP="006818BE">
      <w:pPr>
        <w:pStyle w:val="Heading1"/>
      </w:pPr>
      <w:r>
        <w:t xml:space="preserve">On CORESET configurations on a serving cell </w:t>
      </w:r>
    </w:p>
    <w:p w14:paraId="55201ADA" w14:textId="77777777" w:rsidR="006818BE" w:rsidRDefault="006818BE" w:rsidP="006818BE">
      <w:r>
        <w:t>TS38.213 states: “</w:t>
      </w:r>
      <w:r>
        <w:rPr>
          <w:i/>
        </w:rPr>
        <w:t>For each control resource set in a DL BWP of a serving cell, a respective higher layer parameter CORESET-</w:t>
      </w:r>
      <w:proofErr w:type="spellStart"/>
      <w:r>
        <w:rPr>
          <w:i/>
        </w:rPr>
        <w:t>freq</w:t>
      </w:r>
      <w:proofErr w:type="spellEnd"/>
      <w:r>
        <w:rPr>
          <w:i/>
        </w:rPr>
        <w:t>-</w:t>
      </w:r>
      <w:proofErr w:type="spellStart"/>
      <w:r>
        <w:rPr>
          <w:i/>
        </w:rPr>
        <w:t>dom</w:t>
      </w:r>
      <w:proofErr w:type="spellEnd"/>
      <w:r>
        <w:rPr>
          <w:i/>
        </w:rPr>
        <w:t xml:space="preserve"> provides a bitmap. The bits of the bitmap have a one-to-one mapping with non-overlapping groups of 6 PRBs, in ascending order of the PRB index in the DL BWP bandwidth of </w:t>
      </w:r>
      <w:r>
        <w:rPr>
          <w:i/>
          <w:position w:val="-10"/>
        </w:rPr>
        <w:object w:dxaOrig="516" w:dyaOrig="336" w14:anchorId="6061D0E0">
          <v:shape id="_x0000_i1027" type="#_x0000_t75" style="width:26.4pt;height:16.8pt" o:ole="">
            <v:imagedata r:id="rId17" o:title=""/>
          </v:shape>
          <o:OLEObject Type="Embed" ProgID="Equation.3" ShapeID="_x0000_i1027" DrawAspect="Content" ObjectID="_1584548907" r:id="rId18"/>
        </w:object>
      </w:r>
      <w:r>
        <w:rPr>
          <w:i/>
        </w:rPr>
        <w:t xml:space="preserve"> PRBs with starting position </w:t>
      </w:r>
      <w:r>
        <w:rPr>
          <w:i/>
          <w:position w:val="-10"/>
        </w:rPr>
        <w:object w:dxaOrig="492" w:dyaOrig="336" w14:anchorId="23970661">
          <v:shape id="_x0000_i1028" type="#_x0000_t75" style="width:24.6pt;height:16.8pt" o:ole="">
            <v:imagedata r:id="rId19" o:title=""/>
          </v:shape>
          <o:OLEObject Type="Embed" ProgID="Equation.3" ShapeID="_x0000_i1028" DrawAspect="Content" ObjectID="_1584548908" r:id="rId20"/>
        </w:object>
      </w:r>
      <w:r>
        <w:rPr>
          <w:i/>
        </w:rPr>
        <w:t xml:space="preserve"> where the first PRB of the first group of 6 PRBs has index </w:t>
      </w:r>
      <w:r>
        <w:rPr>
          <w:i/>
          <w:position w:val="-10"/>
        </w:rPr>
        <w:object w:dxaOrig="1032" w:dyaOrig="336" w14:anchorId="73DC8B61">
          <v:shape id="_x0000_i1029" type="#_x0000_t75" style="width:51.6pt;height:16.8pt" o:ole="">
            <v:imagedata r:id="rId21" o:title=""/>
          </v:shape>
          <o:OLEObject Type="Embed" ProgID="Equation.3" ShapeID="_x0000_i1029" DrawAspect="Content" ObjectID="_1584548909" r:id="rId22"/>
        </w:object>
      </w:r>
      <w:r>
        <w:rPr>
          <w:i/>
        </w:rPr>
        <w:t>. A group of 6 PRBs is allocated to a control resource set if a corresponding bit value in the bitmap is 1; else, if a corresponding bit value in the bitmap is 0, the group of 6 PRBs is not allocated to the control resource set.</w:t>
      </w:r>
      <w:r>
        <w:t>”</w:t>
      </w:r>
    </w:p>
    <w:p w14:paraId="4BB30CFD" w14:textId="77777777" w:rsidR="006818BE" w:rsidRDefault="006818BE" w:rsidP="006818BE">
      <w:r>
        <w:t>RAN2 configures frequency domain resources using bitmap of 45 bits</w:t>
      </w:r>
    </w:p>
    <w:p w14:paraId="2F06200D" w14:textId="77777777" w:rsidR="006818BE" w:rsidRDefault="006818BE" w:rsidP="006818BE">
      <w:pPr>
        <w:pStyle w:val="PL"/>
      </w:pPr>
      <w:bookmarkStart w:id="0" w:name="_Hlk504372411"/>
      <w:r>
        <w:t>frequencyDomainResources</w:t>
      </w:r>
      <w:bookmarkEnd w:id="0"/>
      <w:r>
        <w:tab/>
      </w:r>
      <w:r>
        <w:tab/>
      </w:r>
      <w:r>
        <w:tab/>
      </w:r>
      <w:r>
        <w:tab/>
      </w:r>
      <w:r>
        <w:rPr>
          <w:color w:val="993366"/>
        </w:rPr>
        <w:t>BIT</w:t>
      </w:r>
      <w:r>
        <w:t xml:space="preserve"> </w:t>
      </w:r>
      <w:r>
        <w:rPr>
          <w:color w:val="993366"/>
        </w:rPr>
        <w:t>STRING</w:t>
      </w:r>
      <w:r>
        <w:t xml:space="preserve"> (</w:t>
      </w:r>
      <w:r>
        <w:rPr>
          <w:color w:val="993366"/>
        </w:rPr>
        <w:t>SIZE</w:t>
      </w:r>
      <w:r>
        <w:t xml:space="preserve"> (45)),</w:t>
      </w:r>
    </w:p>
    <w:p w14:paraId="190859E8" w14:textId="77777777" w:rsidR="006818BE" w:rsidRDefault="006818BE" w:rsidP="006818BE"/>
    <w:p w14:paraId="706DE22F" w14:textId="72896F5E" w:rsidR="006818BE" w:rsidRDefault="006818BE" w:rsidP="006818BE">
      <w:r>
        <w:t xml:space="preserve">While the RAN1 specification talks about the one-to-one mapping of bitmap bits to groups of 6PRBs in BWPs. It is </w:t>
      </w:r>
      <w:r w:rsidR="000E2156">
        <w:t>not very clear</w:t>
      </w:r>
      <w:r>
        <w:t xml:space="preserve"> which bit of 45-bit bitmap corresponds to which </w:t>
      </w:r>
      <w:r w:rsidR="000E2156">
        <w:t xml:space="preserve">6PRB </w:t>
      </w:r>
      <w:r>
        <w:t>group. For example, in Figure 1, it is not clear whether CORESET would be configured with:</w:t>
      </w:r>
    </w:p>
    <w:p w14:paraId="428B1B29" w14:textId="77777777" w:rsidR="006818BE" w:rsidRDefault="006818BE" w:rsidP="006818BE">
      <w:pPr>
        <w:pStyle w:val="ListParagraph"/>
        <w:numPr>
          <w:ilvl w:val="0"/>
          <w:numId w:val="42"/>
        </w:numPr>
        <w:rPr>
          <w:sz w:val="20"/>
          <w:szCs w:val="20"/>
        </w:rPr>
      </w:pPr>
      <w:r>
        <w:rPr>
          <w:sz w:val="20"/>
          <w:szCs w:val="20"/>
        </w:rPr>
        <w:t>Alt1: 11111111000000…</w:t>
      </w:r>
    </w:p>
    <w:p w14:paraId="6D9DD7EC" w14:textId="77777777" w:rsidR="006818BE" w:rsidRDefault="006818BE" w:rsidP="006818BE">
      <w:pPr>
        <w:pStyle w:val="ListParagraph"/>
        <w:numPr>
          <w:ilvl w:val="0"/>
          <w:numId w:val="42"/>
        </w:numPr>
        <w:rPr>
          <w:sz w:val="20"/>
          <w:szCs w:val="20"/>
        </w:rPr>
      </w:pPr>
      <w:r>
        <w:rPr>
          <w:sz w:val="20"/>
          <w:szCs w:val="20"/>
        </w:rPr>
        <w:t>Alt2: 00000111111110…</w:t>
      </w:r>
    </w:p>
    <w:p w14:paraId="5B716561" w14:textId="77777777" w:rsidR="006818BE" w:rsidRDefault="006818BE" w:rsidP="006818BE">
      <w:pPr>
        <w:keepNext/>
        <w:jc w:val="center"/>
      </w:pPr>
      <w:r>
        <w:object w:dxaOrig="7044" w:dyaOrig="2364" w14:anchorId="6EDC07C4">
          <v:shape id="_x0000_i1030" type="#_x0000_t75" style="width:351.6pt;height:117.6pt" o:ole="">
            <v:imagedata r:id="rId23" o:title=""/>
          </v:shape>
          <o:OLEObject Type="Embed" ProgID="Visio.Drawing.15" ShapeID="_x0000_i1030" DrawAspect="Content" ObjectID="_1584548910" r:id="rId24"/>
        </w:object>
      </w:r>
    </w:p>
    <w:p w14:paraId="284B22C4" w14:textId="77777777" w:rsidR="006818BE" w:rsidRDefault="006818BE" w:rsidP="006818B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CORESET configuration</w:t>
      </w:r>
    </w:p>
    <w:p w14:paraId="65817B96" w14:textId="77777777" w:rsidR="006818BE" w:rsidRDefault="006818BE" w:rsidP="006818BE"/>
    <w:p w14:paraId="336F2726" w14:textId="73D300E3" w:rsidR="006818BE" w:rsidRDefault="006818BE" w:rsidP="006818BE">
      <w:r>
        <w:t xml:space="preserve">Our understanding of </w:t>
      </w:r>
      <w:r w:rsidR="000E2156">
        <w:t>the current specification text i</w:t>
      </w:r>
      <w:r>
        <w:t>s Alt1. However, in Vancouver, it was agreed that CORESETs are configured per serving cell and CORESETs are tagged in BWPs. And since a CORESET can be tagged in more than one BWP, its configuration should be independent of BWP and should follow Alt2</w:t>
      </w:r>
      <w:r w:rsidR="00CF272A">
        <w:t xml:space="preserve"> instead</w:t>
      </w:r>
      <w:r>
        <w:t xml:space="preserve">. After CORESET is tagged to a BWP, it </w:t>
      </w:r>
      <w:r w:rsidR="00221B64">
        <w:t>inherits numerology of the BWPs. And CORESETs are configured in terms of common RBs (CRBs).</w:t>
      </w:r>
    </w:p>
    <w:p w14:paraId="3A58A35A" w14:textId="6DBFEC4B" w:rsidR="006818BE" w:rsidRPr="000E2156" w:rsidRDefault="006818BE" w:rsidP="006818BE">
      <w:pPr>
        <w:spacing w:after="0"/>
        <w:rPr>
          <w:i/>
        </w:rPr>
      </w:pPr>
      <w:r w:rsidRPr="000E2156">
        <w:rPr>
          <w:b/>
          <w:i/>
        </w:rPr>
        <w:t>Proposal</w:t>
      </w:r>
      <w:r>
        <w:rPr>
          <w:b/>
          <w:i/>
        </w:rPr>
        <w:t xml:space="preserve"> 2</w:t>
      </w:r>
      <w:r w:rsidRPr="000E2156">
        <w:rPr>
          <w:b/>
          <w:i/>
        </w:rPr>
        <w:t xml:space="preserve">: </w:t>
      </w:r>
      <w:r w:rsidRPr="000E2156">
        <w:rPr>
          <w:i/>
        </w:rPr>
        <w:t>Correct the following in CORESET configuration:</w:t>
      </w:r>
    </w:p>
    <w:p w14:paraId="757F752E" w14:textId="3B22A63C" w:rsidR="006818BE" w:rsidRDefault="006818BE" w:rsidP="006818BE">
      <w:pPr>
        <w:pStyle w:val="ListParagraph"/>
        <w:numPr>
          <w:ilvl w:val="0"/>
          <w:numId w:val="43"/>
        </w:numPr>
        <w:rPr>
          <w:i/>
          <w:sz w:val="20"/>
          <w:szCs w:val="20"/>
          <w:lang w:val="en-US"/>
        </w:rPr>
      </w:pPr>
      <w:r w:rsidRPr="000E2156">
        <w:rPr>
          <w:i/>
          <w:sz w:val="20"/>
          <w:szCs w:val="20"/>
          <w:lang w:val="en-US"/>
        </w:rPr>
        <w:t xml:space="preserve">Configuration of a user-specific CORESET is independent of BWP </w:t>
      </w:r>
    </w:p>
    <w:p w14:paraId="2C8E45BA" w14:textId="01C50FC4" w:rsidR="00221B64" w:rsidRPr="000E2156" w:rsidRDefault="00221B64" w:rsidP="00221B64">
      <w:pPr>
        <w:pStyle w:val="ListParagraph"/>
        <w:numPr>
          <w:ilvl w:val="1"/>
          <w:numId w:val="43"/>
        </w:numPr>
        <w:rPr>
          <w:i/>
          <w:sz w:val="20"/>
          <w:szCs w:val="20"/>
          <w:lang w:val="en-US"/>
        </w:rPr>
      </w:pPr>
      <w:r>
        <w:rPr>
          <w:i/>
          <w:sz w:val="20"/>
          <w:szCs w:val="20"/>
          <w:lang w:val="en-US"/>
        </w:rPr>
        <w:t>CORESET</w:t>
      </w:r>
      <w:r w:rsidRPr="00221B64">
        <w:rPr>
          <w:i/>
          <w:sz w:val="20"/>
          <w:szCs w:val="20"/>
          <w:lang w:val="en-US"/>
        </w:rPr>
        <w:t xml:space="preserve"> </w:t>
      </w:r>
      <w:r>
        <w:rPr>
          <w:i/>
          <w:sz w:val="20"/>
          <w:szCs w:val="20"/>
          <w:lang w:val="en-US"/>
        </w:rPr>
        <w:t>is</w:t>
      </w:r>
      <w:r w:rsidRPr="00221B64">
        <w:rPr>
          <w:i/>
          <w:sz w:val="20"/>
          <w:szCs w:val="20"/>
          <w:lang w:val="en-US"/>
        </w:rPr>
        <w:t xml:space="preserve"> configured in terms of common RBs (CRBs)</w:t>
      </w:r>
    </w:p>
    <w:p w14:paraId="35BF5C79" w14:textId="77777777" w:rsidR="006818BE" w:rsidRPr="000E2156" w:rsidRDefault="006818BE" w:rsidP="00221B64">
      <w:pPr>
        <w:pStyle w:val="ListParagraph"/>
        <w:numPr>
          <w:ilvl w:val="1"/>
          <w:numId w:val="43"/>
        </w:numPr>
        <w:rPr>
          <w:i/>
          <w:sz w:val="20"/>
          <w:szCs w:val="20"/>
          <w:lang w:val="en-US"/>
        </w:rPr>
      </w:pPr>
      <w:r w:rsidRPr="000E2156">
        <w:rPr>
          <w:i/>
          <w:sz w:val="20"/>
          <w:szCs w:val="20"/>
          <w:lang w:val="en-US"/>
        </w:rPr>
        <w:t>CORESET inherits numerology a BWP after it is tagged to the BWP.</w:t>
      </w:r>
    </w:p>
    <w:p w14:paraId="6994893A" w14:textId="77777777" w:rsidR="00BC54A5" w:rsidRDefault="00BC54A5" w:rsidP="006818BE"/>
    <w:p w14:paraId="316C3CE9" w14:textId="3B70986E" w:rsidR="00AA04F8" w:rsidRDefault="00BC54A5" w:rsidP="006818BE">
      <w:r>
        <w:t>Text proposal TS38.213 Section 10</w:t>
      </w:r>
    </w:p>
    <w:tbl>
      <w:tblPr>
        <w:tblStyle w:val="TableGrid"/>
        <w:tblW w:w="0" w:type="auto"/>
        <w:tblLook w:val="04A0" w:firstRow="1" w:lastRow="0" w:firstColumn="1" w:lastColumn="0" w:noHBand="0" w:noVBand="1"/>
      </w:tblPr>
      <w:tblGrid>
        <w:gridCol w:w="9629"/>
      </w:tblGrid>
      <w:tr w:rsidR="00BC54A5" w14:paraId="215B2557" w14:textId="77777777" w:rsidTr="00BC54A5">
        <w:tc>
          <w:tcPr>
            <w:tcW w:w="9629" w:type="dxa"/>
          </w:tcPr>
          <w:p w14:paraId="5B6DE0EF" w14:textId="4DAACD0D" w:rsidR="00BC54A5" w:rsidRDefault="00BC54A5" w:rsidP="006818BE">
            <w:r>
              <w:rPr>
                <w:i/>
              </w:rPr>
              <w:t>For each control resource set in a DL BWP of a serving cell, a respective higher layer parameter CORESET-</w:t>
            </w:r>
            <w:proofErr w:type="spellStart"/>
            <w:r>
              <w:rPr>
                <w:i/>
              </w:rPr>
              <w:t>freq</w:t>
            </w:r>
            <w:proofErr w:type="spellEnd"/>
            <w:r>
              <w:rPr>
                <w:i/>
              </w:rPr>
              <w:t>-</w:t>
            </w:r>
            <w:proofErr w:type="spellStart"/>
            <w:r>
              <w:rPr>
                <w:i/>
              </w:rPr>
              <w:t>dom</w:t>
            </w:r>
            <w:proofErr w:type="spellEnd"/>
            <w:r>
              <w:rPr>
                <w:i/>
              </w:rPr>
              <w:t xml:space="preserve"> provides a bitmap. The bits of the bitmap have a one-to-one mapping with non-overlapping groups of 6 PRBs, in ascending order of the </w:t>
            </w:r>
            <w:r w:rsidRPr="00BC54A5">
              <w:rPr>
                <w:i/>
                <w:strike/>
                <w:color w:val="FF0000"/>
              </w:rPr>
              <w:t>P</w:t>
            </w:r>
            <w:r w:rsidRPr="00AA3603">
              <w:rPr>
                <w:i/>
                <w:color w:val="FF0000"/>
                <w:u w:val="single"/>
              </w:rPr>
              <w:t>C</w:t>
            </w:r>
            <w:r>
              <w:rPr>
                <w:i/>
              </w:rPr>
              <w:t xml:space="preserve">RB index. </w:t>
            </w:r>
            <w:r w:rsidRPr="00BC54A5">
              <w:rPr>
                <w:i/>
                <w:strike/>
                <w:color w:val="FF0000"/>
              </w:rPr>
              <w:t xml:space="preserve">In the DL BWP bandwidth of </w:t>
            </w:r>
            <w:r w:rsidRPr="00BC54A5">
              <w:rPr>
                <w:i/>
                <w:strike/>
                <w:color w:val="FF0000"/>
                <w:position w:val="-10"/>
              </w:rPr>
              <w:object w:dxaOrig="516" w:dyaOrig="336" w14:anchorId="323AB728">
                <v:shape id="_x0000_i1031" type="#_x0000_t75" style="width:26.4pt;height:16.8pt" o:ole="">
                  <v:imagedata r:id="rId17" o:title=""/>
                </v:shape>
                <o:OLEObject Type="Embed" ProgID="Equation.3" ShapeID="_x0000_i1031" DrawAspect="Content" ObjectID="_1584548911" r:id="rId25"/>
              </w:object>
            </w:r>
            <w:r w:rsidRPr="00BC54A5">
              <w:rPr>
                <w:i/>
                <w:strike/>
                <w:color w:val="FF0000"/>
              </w:rPr>
              <w:t xml:space="preserve"> PRBs with starting position </w:t>
            </w:r>
            <w:r w:rsidRPr="00BC54A5">
              <w:rPr>
                <w:i/>
                <w:strike/>
                <w:color w:val="FF0000"/>
                <w:position w:val="-10"/>
              </w:rPr>
              <w:object w:dxaOrig="492" w:dyaOrig="336" w14:anchorId="119149B5">
                <v:shape id="_x0000_i1032" type="#_x0000_t75" style="width:24.6pt;height:16.8pt" o:ole="">
                  <v:imagedata r:id="rId19" o:title=""/>
                </v:shape>
                <o:OLEObject Type="Embed" ProgID="Equation.3" ShapeID="_x0000_i1032" DrawAspect="Content" ObjectID="_1584548912" r:id="rId26"/>
              </w:object>
            </w:r>
            <w:r w:rsidRPr="00BC54A5">
              <w:rPr>
                <w:i/>
                <w:strike/>
                <w:color w:val="FF0000"/>
              </w:rPr>
              <w:t xml:space="preserve"> the first PRB of the first group of 6 PRBs has index </w:t>
            </w:r>
            <w:r w:rsidRPr="00BC54A5">
              <w:rPr>
                <w:i/>
                <w:strike/>
                <w:color w:val="FF0000"/>
                <w:position w:val="-10"/>
              </w:rPr>
              <w:object w:dxaOrig="1032" w:dyaOrig="336" w14:anchorId="0DC565DF">
                <v:shape id="_x0000_i1033" type="#_x0000_t75" style="width:51.6pt;height:16.8pt" o:ole="">
                  <v:imagedata r:id="rId21" o:title=""/>
                </v:shape>
                <o:OLEObject Type="Embed" ProgID="Equation.3" ShapeID="_x0000_i1033" DrawAspect="Content" ObjectID="_1584548913" r:id="rId27"/>
              </w:object>
            </w:r>
            <w:r>
              <w:rPr>
                <w:i/>
              </w:rPr>
              <w:t xml:space="preserve">. A group of 6 </w:t>
            </w:r>
            <w:r w:rsidRPr="00BC54A5">
              <w:rPr>
                <w:i/>
                <w:strike/>
                <w:color w:val="FF0000"/>
              </w:rPr>
              <w:t>P</w:t>
            </w:r>
            <w:r w:rsidRPr="00AA3603">
              <w:rPr>
                <w:i/>
                <w:color w:val="FF0000"/>
                <w:u w:val="single"/>
              </w:rPr>
              <w:t>C</w:t>
            </w:r>
            <w:r>
              <w:rPr>
                <w:i/>
              </w:rPr>
              <w:t xml:space="preserve">RBs is allocated to a control resource set if a corresponding bit value in the bitmap is 1; else, if a corresponding bit value in the bitmap is 0, the group of 6 PRBs is not allocated to the control resource set. </w:t>
            </w:r>
            <w:bookmarkStart w:id="1" w:name="_GoBack"/>
            <w:r w:rsidRPr="00AA3603">
              <w:rPr>
                <w:i/>
                <w:color w:val="FF0000"/>
                <w:u w:val="single"/>
              </w:rPr>
              <w:t xml:space="preserve">The CRBs are mapped to PRBs of a BWP in the numerology </w:t>
            </w:r>
            <m:oMath>
              <m:r>
                <w:rPr>
                  <w:rFonts w:ascii="Cambria Math" w:hAnsi="Cambria Math"/>
                  <w:color w:val="FF0000"/>
                  <w:u w:val="single"/>
                </w:rPr>
                <m:t>μ</m:t>
              </m:r>
            </m:oMath>
            <w:r w:rsidRPr="00AA3603">
              <w:rPr>
                <w:i/>
                <w:color w:val="FF0000"/>
                <w:u w:val="single"/>
              </w:rPr>
              <w:t xml:space="preserve"> of the DL BWP where CORESET has been associated.</w:t>
            </w:r>
            <w:r w:rsidRPr="00BC54A5">
              <w:rPr>
                <w:i/>
                <w:color w:val="FF0000"/>
              </w:rPr>
              <w:t xml:space="preserve"> </w:t>
            </w:r>
            <w:r>
              <w:rPr>
                <w:i/>
              </w:rPr>
              <w:t xml:space="preserve"> </w:t>
            </w:r>
            <w:bookmarkEnd w:id="1"/>
          </w:p>
        </w:tc>
      </w:tr>
    </w:tbl>
    <w:p w14:paraId="2DDB4F14" w14:textId="77777777" w:rsidR="00BC54A5" w:rsidRDefault="00BC54A5" w:rsidP="006818BE"/>
    <w:p w14:paraId="311DF984" w14:textId="26915B67" w:rsidR="006818BE" w:rsidRDefault="006818BE" w:rsidP="006818BE">
      <w:r>
        <w:t>Yet another issue is related to configuration of CORESETs on a BWP. The agreements so far can be summarized:</w:t>
      </w:r>
    </w:p>
    <w:p w14:paraId="65F9F872" w14:textId="77777777" w:rsidR="006818BE" w:rsidRDefault="006818BE" w:rsidP="006818BE">
      <w:pPr>
        <w:numPr>
          <w:ilvl w:val="0"/>
          <w:numId w:val="44"/>
        </w:numPr>
        <w:overflowPunct/>
        <w:autoSpaceDE/>
        <w:adjustRightInd/>
        <w:spacing w:after="0"/>
        <w:textAlignment w:val="auto"/>
      </w:pPr>
      <w:r>
        <w:t>Dedicated CORESET allocation, in a BWP, is with 6 PRB granularity in 6 PRB frequency grid aligned with common PRB0 of the network carrier.</w:t>
      </w:r>
    </w:p>
    <w:p w14:paraId="41BD0FCC" w14:textId="77777777" w:rsidR="006818BE" w:rsidRDefault="006818BE" w:rsidP="006818BE">
      <w:pPr>
        <w:numPr>
          <w:ilvl w:val="0"/>
          <w:numId w:val="44"/>
        </w:numPr>
        <w:overflowPunct/>
        <w:autoSpaceDE/>
        <w:adjustRightInd/>
        <w:spacing w:after="0"/>
        <w:textAlignment w:val="auto"/>
      </w:pPr>
      <w:r>
        <w:t>CORESET#0 allocation (spanning entire initial active DL BWP) allocation in frequency domain goes in PRB raster, and starting PRB of initial active DL BWP cannot be aligned with common 6PRB grid (with respect to common PRB0)</w:t>
      </w:r>
    </w:p>
    <w:p w14:paraId="0D13CB8C" w14:textId="77777777" w:rsidR="006818BE" w:rsidRDefault="006818BE" w:rsidP="006818BE"/>
    <w:p w14:paraId="4B746372" w14:textId="77777777" w:rsidR="006818BE" w:rsidRPr="004E33AD" w:rsidRDefault="006818BE" w:rsidP="006818BE">
      <w:r w:rsidRPr="004E33AD">
        <w:t xml:space="preserve">However, typically, overlapping dedicated CORESET and CORESET#0 would not be aligned, which results in misaligned CORESET structure and increases the blocking between CCEs. </w:t>
      </w:r>
    </w:p>
    <w:p w14:paraId="4B17DEFC" w14:textId="0BCB9135" w:rsidR="006818BE" w:rsidRDefault="006818BE" w:rsidP="006818BE">
      <w:r>
        <w:t xml:space="preserve">The misalignment is illustrated in Figure 1, which shows RMSI CORESET (i.e. CORESET#0) which can float anywhere in the PRB grid, as </w:t>
      </w:r>
      <w:proofErr w:type="spellStart"/>
      <w:r>
        <w:t>gNB</w:t>
      </w:r>
      <w:proofErr w:type="spellEnd"/>
      <w:r>
        <w:t xml:space="preserve"> has very limited flexibility to place the RMSI CORESET relatively to position of </w:t>
      </w:r>
      <w:r w:rsidR="00CF272A">
        <w:t xml:space="preserve">the </w:t>
      </w:r>
      <w:r>
        <w:t xml:space="preserve">SSB. The limited flexibility is achieved by selecting one of the configurations in Table 2, which implicitly defines “Offset RBs” (see the last column of Table </w:t>
      </w:r>
      <w:r w:rsidR="00CF272A">
        <w:t>2</w:t>
      </w:r>
      <w:r>
        <w:t xml:space="preserve">). </w:t>
      </w:r>
    </w:p>
    <w:p w14:paraId="6DD249D4" w14:textId="77777777" w:rsidR="006818BE" w:rsidRDefault="006818BE" w:rsidP="006818BE"/>
    <w:p w14:paraId="37673384" w14:textId="7E118635" w:rsidR="006818BE" w:rsidRDefault="00CF41BB" w:rsidP="006818BE">
      <w:pPr>
        <w:keepNext/>
      </w:pPr>
      <w:r>
        <w:object w:dxaOrig="9660" w:dyaOrig="3084" w14:anchorId="0A22CA0A">
          <v:shape id="_x0000_i1034" type="#_x0000_t75" style="width:483.6pt;height:153pt" o:ole="">
            <v:imagedata r:id="rId28" o:title=""/>
          </v:shape>
          <o:OLEObject Type="Embed" ProgID="Visio.Drawing.11" ShapeID="_x0000_i1034" DrawAspect="Content" ObjectID="_1584548914" r:id="rId29"/>
        </w:object>
      </w:r>
    </w:p>
    <w:p w14:paraId="0D301F34" w14:textId="77777777" w:rsidR="006818BE" w:rsidRDefault="006818BE" w:rsidP="006818BE">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Illustration of the offset between RMSI CORESET and dedicated CORESET</w:t>
      </w:r>
    </w:p>
    <w:p w14:paraId="0A29D5FA" w14:textId="77777777" w:rsidR="006818BE" w:rsidRDefault="006818BE" w:rsidP="006818BE"/>
    <w:p w14:paraId="02028143" w14:textId="77777777" w:rsidR="006818BE" w:rsidRPr="004E33AD" w:rsidRDefault="006818BE" w:rsidP="006818BE">
      <w:pPr>
        <w:spacing w:after="0"/>
        <w:rPr>
          <w:b/>
        </w:rPr>
      </w:pPr>
      <w:r w:rsidRPr="004E33AD">
        <w:rPr>
          <w:b/>
        </w:rPr>
        <w:t>The misalignment results in following issues in multiplexing of CORESETs</w:t>
      </w:r>
    </w:p>
    <w:p w14:paraId="3525859D" w14:textId="1638A033" w:rsidR="006818BE" w:rsidRPr="004E33AD" w:rsidRDefault="006818BE" w:rsidP="006818BE">
      <w:pPr>
        <w:pStyle w:val="ListParagraph"/>
        <w:numPr>
          <w:ilvl w:val="0"/>
          <w:numId w:val="45"/>
        </w:numPr>
        <w:rPr>
          <w:sz w:val="20"/>
          <w:szCs w:val="20"/>
          <w:lang w:val="en-US"/>
        </w:rPr>
      </w:pPr>
      <w:r w:rsidRPr="004E33AD">
        <w:rPr>
          <w:sz w:val="20"/>
          <w:szCs w:val="20"/>
          <w:lang w:val="en-US"/>
        </w:rPr>
        <w:t>Overlapping CORESET</w:t>
      </w:r>
      <w:r w:rsidR="00CF41BB" w:rsidRPr="004E33AD">
        <w:rPr>
          <w:sz w:val="20"/>
          <w:szCs w:val="20"/>
          <w:lang w:val="en-US"/>
        </w:rPr>
        <w:t>#</w:t>
      </w:r>
      <w:r w:rsidRPr="004E33AD">
        <w:rPr>
          <w:sz w:val="20"/>
          <w:szCs w:val="20"/>
          <w:lang w:val="en-US"/>
        </w:rPr>
        <w:t>0 and dedicated CORESET will have misaligned REG bundles, this causing inefficiency in multiplexing</w:t>
      </w:r>
      <w:r w:rsidR="00CF272A" w:rsidRPr="004E33AD">
        <w:rPr>
          <w:sz w:val="20"/>
          <w:szCs w:val="20"/>
          <w:lang w:val="en-US"/>
        </w:rPr>
        <w:t xml:space="preserve"> of DCIs</w:t>
      </w:r>
      <w:r w:rsidRPr="004E33AD">
        <w:rPr>
          <w:sz w:val="20"/>
          <w:szCs w:val="20"/>
          <w:lang w:val="en-US"/>
        </w:rPr>
        <w:t>.</w:t>
      </w:r>
    </w:p>
    <w:p w14:paraId="7B839A32" w14:textId="77FBE978" w:rsidR="006818BE" w:rsidRPr="004E33AD" w:rsidRDefault="006818BE" w:rsidP="006818BE">
      <w:pPr>
        <w:pStyle w:val="ListParagraph"/>
        <w:numPr>
          <w:ilvl w:val="0"/>
          <w:numId w:val="45"/>
        </w:numPr>
        <w:rPr>
          <w:sz w:val="20"/>
          <w:szCs w:val="20"/>
          <w:lang w:val="en-US"/>
        </w:rPr>
      </w:pPr>
      <w:r w:rsidRPr="004E33AD">
        <w:rPr>
          <w:sz w:val="20"/>
          <w:szCs w:val="20"/>
          <w:lang w:val="en-US"/>
        </w:rPr>
        <w:t>Non-overlapping CORESET</w:t>
      </w:r>
      <w:r w:rsidR="00CF41BB" w:rsidRPr="004E33AD">
        <w:rPr>
          <w:sz w:val="20"/>
          <w:szCs w:val="20"/>
          <w:lang w:val="en-US"/>
        </w:rPr>
        <w:t>#</w:t>
      </w:r>
      <w:r w:rsidRPr="004E33AD">
        <w:rPr>
          <w:sz w:val="20"/>
          <w:szCs w:val="20"/>
          <w:lang w:val="en-US"/>
        </w:rPr>
        <w:t xml:space="preserve">0 and dedicated </w:t>
      </w:r>
      <w:r w:rsidR="00CF41BB" w:rsidRPr="004E33AD">
        <w:rPr>
          <w:sz w:val="20"/>
          <w:szCs w:val="20"/>
          <w:lang w:val="en-US"/>
        </w:rPr>
        <w:t xml:space="preserve">CORESET </w:t>
      </w:r>
      <w:r w:rsidRPr="004E33AD">
        <w:rPr>
          <w:sz w:val="20"/>
          <w:szCs w:val="20"/>
          <w:lang w:val="en-US"/>
        </w:rPr>
        <w:t xml:space="preserve">can result into waste of 3CCE of capacity in case of 3OS long CORESET configurations. </w:t>
      </w:r>
    </w:p>
    <w:p w14:paraId="02BF6FEC" w14:textId="77777777" w:rsidR="006818BE" w:rsidRDefault="006818BE" w:rsidP="006818BE"/>
    <w:p w14:paraId="053558AD" w14:textId="77777777" w:rsidR="006818BE" w:rsidRDefault="006818BE" w:rsidP="006818BE">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rPr>
          <w:noProof/>
        </w:rPr>
        <w:fldChar w:fldCharType="end"/>
      </w:r>
      <w:r>
        <w:t xml:space="preserve"> The limited flexibility for the OFFSET in PBCH</w:t>
      </w:r>
    </w:p>
    <w:p w14:paraId="6A979135" w14:textId="119CDC1A" w:rsidR="006818BE" w:rsidRDefault="006818BE" w:rsidP="006818BE">
      <w:pPr>
        <w:keepNext/>
        <w:jc w:val="center"/>
      </w:pPr>
      <w:r>
        <w:rPr>
          <w:noProof/>
          <w:lang w:val="de-DE" w:eastAsia="de-DE"/>
        </w:rPr>
        <w:drawing>
          <wp:inline distT="0" distB="0" distL="0" distR="0" wp14:anchorId="73ADA165" wp14:editId="5CC52157">
            <wp:extent cx="4236720" cy="1973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36720" cy="1973580"/>
                    </a:xfrm>
                    <a:prstGeom prst="rect">
                      <a:avLst/>
                    </a:prstGeom>
                    <a:noFill/>
                    <a:ln>
                      <a:noFill/>
                    </a:ln>
                  </pic:spPr>
                </pic:pic>
              </a:graphicData>
            </a:graphic>
          </wp:inline>
        </w:drawing>
      </w:r>
    </w:p>
    <w:p w14:paraId="53AA7D1A" w14:textId="7436DE52" w:rsidR="006818BE" w:rsidRDefault="006818BE" w:rsidP="006818BE">
      <w:proofErr w:type="gramStart"/>
      <w:r>
        <w:t>In order to</w:t>
      </w:r>
      <w:proofErr w:type="gramEnd"/>
      <w:r>
        <w:t xml:space="preserve"> align all the dedicated CORESETs and the RMSI CORESET on the network carrier, we propose that the 6PRB grid for CORESET configuration is aligned with PRB0 of CORESET</w:t>
      </w:r>
      <w:r w:rsidR="00CF41BB">
        <w:t>#0</w:t>
      </w:r>
      <w:r>
        <w:t xml:space="preserve"> instead of common </w:t>
      </w:r>
      <w:r w:rsidR="00CF41BB">
        <w:t xml:space="preserve">CRB </w:t>
      </w:r>
      <w:r>
        <w:t>0</w:t>
      </w:r>
    </w:p>
    <w:p w14:paraId="4E8E3DB7" w14:textId="122BF418" w:rsidR="006818BE" w:rsidRDefault="006818BE" w:rsidP="006818BE">
      <w:pPr>
        <w:rPr>
          <w:i/>
        </w:rPr>
      </w:pPr>
      <w:r>
        <w:rPr>
          <w:b/>
          <w:i/>
          <w:iCs/>
          <w:lang w:eastAsia="ko-KR"/>
        </w:rPr>
        <w:t xml:space="preserve">Proposal 3: </w:t>
      </w:r>
      <w:r>
        <w:rPr>
          <w:i/>
          <w:iCs/>
          <w:lang w:eastAsia="ko-KR"/>
        </w:rPr>
        <w:t xml:space="preserve">Align </w:t>
      </w:r>
      <w:r>
        <w:rPr>
          <w:i/>
        </w:rPr>
        <w:t>6PRB grid for dedicated CORESET configuration with PRB0 of CORESET</w:t>
      </w:r>
      <w:r w:rsidR="00CF41BB">
        <w:rPr>
          <w:i/>
        </w:rPr>
        <w:t>#0</w:t>
      </w:r>
      <w:r>
        <w:rPr>
          <w:i/>
        </w:rPr>
        <w:t xml:space="preserve"> instead of common </w:t>
      </w:r>
      <w:r w:rsidR="00CF41BB">
        <w:rPr>
          <w:i/>
        </w:rPr>
        <w:t xml:space="preserve">CRB </w:t>
      </w:r>
      <w:r>
        <w:rPr>
          <w:i/>
        </w:rPr>
        <w:t>0.</w:t>
      </w:r>
    </w:p>
    <w:p w14:paraId="41E26534" w14:textId="01AC562A" w:rsidR="006818BE" w:rsidRDefault="006818BE" w:rsidP="006818BE">
      <w:r>
        <w:t xml:space="preserve">The alignment of the </w:t>
      </w:r>
      <w:r w:rsidR="00CF41BB">
        <w:t xml:space="preserve">dedicated </w:t>
      </w:r>
      <w:r>
        <w:t>CORESET configuration grid with PRB0 of CORESET</w:t>
      </w:r>
      <w:r w:rsidR="00CF41BB">
        <w:t>#0</w:t>
      </w:r>
      <w:r>
        <w:t xml:space="preserve"> can </w:t>
      </w:r>
      <w:r w:rsidR="00CF41BB">
        <w:t>done</w:t>
      </w:r>
      <w:r>
        <w:t xml:space="preserve"> for example by computing </w:t>
      </w:r>
      <w:r w:rsidR="00CF41BB">
        <w:t>an</w:t>
      </w:r>
      <w:r>
        <w:t xml:space="preserve"> offset of the PRB0 of RMSI CORESET with common PRB grid </w:t>
      </w:r>
      <m:oMath>
        <m:r>
          <m:rPr>
            <m:sty m:val="p"/>
          </m:rPr>
          <w:rPr>
            <w:rFonts w:ascii="Cambria Math" w:hAnsi="Cambria Math" w:cs="Arial"/>
            <w:color w:val="595959" w:themeColor="text1" w:themeTint="A6"/>
          </w:rPr>
          <m:t>Δ</m:t>
        </m:r>
        <m:r>
          <w:rPr>
            <w:rFonts w:ascii="Cambria Math" w:hAnsi="Cambria Math" w:cs="Arial"/>
            <w:color w:val="595959" w:themeColor="text1" w:themeTint="A6"/>
          </w:rPr>
          <m:t>=6</m:t>
        </m:r>
        <m:d>
          <m:dPr>
            <m:ctrlPr>
              <w:rPr>
                <w:rFonts w:ascii="Cambria Math" w:hAnsi="Cambria Math" w:cs="Arial"/>
                <w:i/>
                <w:color w:val="595959" w:themeColor="text1" w:themeTint="A6"/>
              </w:rPr>
            </m:ctrlPr>
          </m:dPr>
          <m:e>
            <m:d>
              <m:dPr>
                <m:begChr m:val="⌈"/>
                <m:endChr m:val="⌉"/>
                <m:ctrlPr>
                  <w:rPr>
                    <w:rFonts w:ascii="Cambria Math" w:hAnsi="Cambria Math" w:cs="Arial"/>
                    <w:i/>
                    <w:color w:val="595959" w:themeColor="text1" w:themeTint="A6"/>
                  </w:rPr>
                </m:ctrlPr>
              </m:dPr>
              <m:e>
                <m:f>
                  <m:fPr>
                    <m:ctrlPr>
                      <w:rPr>
                        <w:rFonts w:ascii="Cambria Math" w:hAnsi="Cambria Math" w:cs="Arial"/>
                        <w:i/>
                        <w:color w:val="595959" w:themeColor="text1" w:themeTint="A6"/>
                      </w:rPr>
                    </m:ctrlPr>
                  </m:fPr>
                  <m:num>
                    <m:r>
                      <w:rPr>
                        <w:rFonts w:ascii="Cambria Math" w:hAnsi="Cambria Math" w:cs="Arial"/>
                        <w:color w:val="595959" w:themeColor="text1" w:themeTint="A6"/>
                      </w:rPr>
                      <m:t>BW</m:t>
                    </m:r>
                    <m:sSubSup>
                      <m:sSubSupPr>
                        <m:ctrlPr>
                          <w:rPr>
                            <w:rFonts w:ascii="Cambria Math" w:hAnsi="Cambria Math" w:cs="Arial"/>
                            <w:i/>
                            <w:color w:val="595959" w:themeColor="text1" w:themeTint="A6"/>
                          </w:rPr>
                        </m:ctrlPr>
                      </m:sSubSupPr>
                      <m:e>
                        <m:r>
                          <w:rPr>
                            <w:rFonts w:ascii="Cambria Math" w:hAnsi="Cambria Math" w:cs="Arial"/>
                            <w:color w:val="595959" w:themeColor="text1" w:themeTint="A6"/>
                          </w:rPr>
                          <m:t>P</m:t>
                        </m:r>
                      </m:e>
                      <m:sub>
                        <m:r>
                          <w:rPr>
                            <w:rFonts w:ascii="Cambria Math" w:hAnsi="Cambria Math" w:cs="Arial"/>
                            <w:color w:val="595959" w:themeColor="text1" w:themeTint="A6"/>
                          </w:rPr>
                          <m:t>start</m:t>
                        </m:r>
                      </m:sub>
                      <m:sup>
                        <m:r>
                          <w:rPr>
                            <w:rFonts w:ascii="Cambria Math" w:hAnsi="Cambria Math" w:cs="Arial"/>
                            <w:color w:val="595959" w:themeColor="text1" w:themeTint="A6"/>
                          </w:rPr>
                          <m:t>init</m:t>
                        </m:r>
                      </m:sup>
                    </m:sSubSup>
                  </m:num>
                  <m:den>
                    <m:r>
                      <w:rPr>
                        <w:rFonts w:ascii="Cambria Math" w:hAnsi="Cambria Math" w:cs="Arial"/>
                        <w:color w:val="595959" w:themeColor="text1" w:themeTint="A6"/>
                      </w:rPr>
                      <m:t>6</m:t>
                    </m:r>
                  </m:den>
                </m:f>
              </m:e>
            </m:d>
          </m:e>
        </m:d>
      </m:oMath>
      <w:r>
        <w:rPr>
          <w:color w:val="595959" w:themeColor="text1" w:themeTint="A6"/>
        </w:rPr>
        <w:t xml:space="preserve">, </w:t>
      </w:r>
      <w:r>
        <w:t xml:space="preserve">and the MSB of CORESET configuration bitmap </w:t>
      </w:r>
      <w:r>
        <w:rPr>
          <w:i/>
        </w:rPr>
        <w:t>CORESET-</w:t>
      </w:r>
      <w:proofErr w:type="spellStart"/>
      <w:r>
        <w:rPr>
          <w:i/>
        </w:rPr>
        <w:t>freq</w:t>
      </w:r>
      <w:proofErr w:type="spellEnd"/>
      <w:r>
        <w:rPr>
          <w:i/>
        </w:rPr>
        <w:t>-</w:t>
      </w:r>
      <w:proofErr w:type="spellStart"/>
      <w:r>
        <w:rPr>
          <w:i/>
        </w:rPr>
        <w:t>dom</w:t>
      </w:r>
      <w:proofErr w:type="spellEnd"/>
      <w:r>
        <w:t xml:space="preserve"> refers to 6PRB block starting at CRB=</w:t>
      </w:r>
      <m:oMath>
        <m:r>
          <m:rPr>
            <m:sty m:val="p"/>
          </m:rPr>
          <w:rPr>
            <w:rFonts w:ascii="Cambria Math" w:hAnsi="Cambria Math" w:cs="Arial"/>
            <w:color w:val="595959" w:themeColor="text1" w:themeTint="A6"/>
          </w:rPr>
          <m:t>Δ</m:t>
        </m:r>
      </m:oMath>
      <w:r w:rsidR="00CF41BB">
        <w:rPr>
          <w:color w:val="595959" w:themeColor="text1" w:themeTint="A6"/>
        </w:rPr>
        <w:t>,</w:t>
      </w:r>
      <w:r>
        <w:rPr>
          <w:color w:val="595959" w:themeColor="text1" w:themeTint="A6"/>
        </w:rPr>
        <w:t xml:space="preserve"> </w:t>
      </w:r>
      <w:proofErr w:type="spellStart"/>
      <w:r>
        <w:rPr>
          <w:rFonts w:cs="Arial"/>
          <w:color w:val="595959" w:themeColor="text1" w:themeTint="A6"/>
        </w:rPr>
        <w:t>BWP</w:t>
      </w:r>
      <w:r>
        <w:rPr>
          <w:rFonts w:cs="Arial"/>
          <w:color w:val="595959" w:themeColor="text1" w:themeTint="A6"/>
          <w:vertAlign w:val="superscript"/>
        </w:rPr>
        <w:t>init</w:t>
      </w:r>
      <w:r>
        <w:rPr>
          <w:rFonts w:cs="Arial"/>
          <w:color w:val="595959" w:themeColor="text1" w:themeTint="A6"/>
          <w:vertAlign w:val="subscript"/>
        </w:rPr>
        <w:t>start</w:t>
      </w:r>
      <w:proofErr w:type="spellEnd"/>
      <w:r>
        <w:t xml:space="preserve"> is PRB0 of the initial BWP (in common PRB indexing) known by all UEs for which the cell operates as </w:t>
      </w:r>
      <w:proofErr w:type="spellStart"/>
      <w:r>
        <w:t>Pcell</w:t>
      </w:r>
      <w:proofErr w:type="spellEnd"/>
      <w:r>
        <w:t xml:space="preserve"> or </w:t>
      </w:r>
      <w:proofErr w:type="spellStart"/>
      <w:r>
        <w:t>PScell</w:t>
      </w:r>
      <w:proofErr w:type="spellEnd"/>
    </w:p>
    <w:p w14:paraId="117203A4" w14:textId="77777777" w:rsidR="00B337DA" w:rsidRDefault="00B337DA" w:rsidP="0022731B">
      <w:pPr>
        <w:jc w:val="both"/>
        <w:rPr>
          <w:i/>
          <w:vertAlign w:val="subscript"/>
        </w:rPr>
      </w:pP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332D179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NR-PDCCH</w:t>
      </w:r>
      <w:r w:rsidR="00E01399">
        <w:rPr>
          <w:bCs/>
        </w:rPr>
        <w:t xml:space="preserve"> structure</w:t>
      </w:r>
      <w:r w:rsidR="006060C2">
        <w:rPr>
          <w:bCs/>
        </w:rPr>
        <w:t>.</w:t>
      </w:r>
      <w:r w:rsidR="00342AD2">
        <w:rPr>
          <w:bCs/>
        </w:rPr>
        <w:t xml:space="preserve"> Based on the discussion, we make the following</w:t>
      </w:r>
      <w:r w:rsidR="00A643E0">
        <w:rPr>
          <w:bCs/>
        </w:rPr>
        <w:t xml:space="preserve"> </w:t>
      </w:r>
      <w:r w:rsidR="00342AD2">
        <w:rPr>
          <w:bCs/>
        </w:rPr>
        <w:t>proposal</w:t>
      </w:r>
      <w:r w:rsidR="006060C2">
        <w:rPr>
          <w:bCs/>
        </w:rPr>
        <w:t>s</w:t>
      </w:r>
      <w:r w:rsidR="00FB3307">
        <w:rPr>
          <w:bCs/>
        </w:rPr>
        <w:t xml:space="preserve"> an observation</w:t>
      </w:r>
      <w:r w:rsidR="00342AD2">
        <w:rPr>
          <w:bCs/>
        </w:rPr>
        <w:t>:</w:t>
      </w:r>
    </w:p>
    <w:p w14:paraId="669A3FE0" w14:textId="77777777" w:rsidR="00FB3307" w:rsidRDefault="00FB3307" w:rsidP="00FB3307">
      <w:pPr>
        <w:spacing w:after="0"/>
        <w:jc w:val="both"/>
      </w:pPr>
      <w:r w:rsidRPr="00D0246D">
        <w:rPr>
          <w:rFonts w:eastAsia="Times New Roman"/>
          <w:b/>
          <w:i/>
          <w:lang w:val="en-US" w:eastAsia="fi-FI"/>
        </w:rPr>
        <w:t xml:space="preserve">Proposal </w:t>
      </w:r>
      <w:r>
        <w:rPr>
          <w:rFonts w:eastAsia="Times New Roman"/>
          <w:b/>
          <w:i/>
          <w:lang w:val="en-US" w:eastAsia="fi-FI"/>
        </w:rPr>
        <w:t>1</w:t>
      </w:r>
      <w:r w:rsidRPr="00D0246D">
        <w:rPr>
          <w:rFonts w:eastAsia="Times New Roman"/>
          <w:b/>
          <w:i/>
          <w:lang w:val="en-US" w:eastAsia="fi-FI"/>
        </w:rPr>
        <w:t>:</w:t>
      </w:r>
      <w:r w:rsidRPr="00D0246D">
        <w:rPr>
          <w:rFonts w:eastAsia="Times New Roman"/>
          <w:i/>
          <w:lang w:val="en-US" w:eastAsia="fi-FI"/>
        </w:rPr>
        <w:t xml:space="preserve"> </w:t>
      </w:r>
      <w:r>
        <w:rPr>
          <w:rFonts w:eastAsia="Times New Roman"/>
          <w:i/>
          <w:lang w:val="en-US" w:eastAsia="fi-FI"/>
        </w:rPr>
        <w:t>D</w:t>
      </w:r>
      <w:r w:rsidRPr="005A57FB">
        <w:rPr>
          <w:rFonts w:eastAsia="Times New Roman"/>
          <w:i/>
          <w:lang w:val="en-US" w:eastAsia="fi-FI"/>
        </w:rPr>
        <w:t>etermine</w:t>
      </w:r>
      <w:r>
        <w:rPr>
          <w:rFonts w:eastAsia="Times New Roman"/>
          <w:i/>
          <w:lang w:val="en-US" w:eastAsia="fi-FI"/>
        </w:rPr>
        <w:t xml:space="preserve"> parameter</w:t>
      </w:r>
      <w:r w:rsidRPr="005A57FB">
        <w:rPr>
          <w:rFonts w:eastAsia="Times New Roman"/>
          <w:i/>
          <w:lang w:val="en-US" w:eastAsia="fi-FI"/>
        </w:rPr>
        <w:t xml:space="preserve"> l in the PDCCH DMRS initialization relative to the </w:t>
      </w:r>
      <w:r>
        <w:rPr>
          <w:rFonts w:eastAsia="Times New Roman"/>
          <w:i/>
          <w:lang w:val="en-US" w:eastAsia="fi-FI"/>
        </w:rPr>
        <w:t>PDCCH</w:t>
      </w:r>
      <w:r w:rsidRPr="005A57FB">
        <w:rPr>
          <w:rFonts w:eastAsia="Times New Roman"/>
          <w:i/>
          <w:lang w:val="en-US" w:eastAsia="fi-FI"/>
        </w:rPr>
        <w:t xml:space="preserve"> starting symbol</w:t>
      </w:r>
      <w:r>
        <w:rPr>
          <w:rFonts w:eastAsia="Times New Roman"/>
          <w:i/>
          <w:lang w:val="en-US" w:eastAsia="fi-FI"/>
        </w:rPr>
        <w:t>.</w:t>
      </w:r>
      <w:r w:rsidRPr="006818BE">
        <w:t xml:space="preserve"> </w:t>
      </w:r>
    </w:p>
    <w:p w14:paraId="4BBEB13F" w14:textId="77777777" w:rsidR="00221B64" w:rsidRPr="000E2156" w:rsidRDefault="00221B64" w:rsidP="00221B64">
      <w:pPr>
        <w:spacing w:after="0"/>
        <w:rPr>
          <w:i/>
        </w:rPr>
      </w:pPr>
      <w:r w:rsidRPr="000E2156">
        <w:rPr>
          <w:b/>
          <w:i/>
        </w:rPr>
        <w:t>Proposal</w:t>
      </w:r>
      <w:r>
        <w:rPr>
          <w:b/>
          <w:i/>
        </w:rPr>
        <w:t xml:space="preserve"> 2</w:t>
      </w:r>
      <w:r w:rsidRPr="000E2156">
        <w:rPr>
          <w:b/>
          <w:i/>
        </w:rPr>
        <w:t xml:space="preserve">: </w:t>
      </w:r>
      <w:r w:rsidRPr="000E2156">
        <w:rPr>
          <w:i/>
        </w:rPr>
        <w:t>Correct the following in CORESET configuration:</w:t>
      </w:r>
    </w:p>
    <w:p w14:paraId="6DA28D4F" w14:textId="77777777" w:rsidR="00221B64" w:rsidRDefault="00221B64" w:rsidP="00221B64">
      <w:pPr>
        <w:pStyle w:val="ListParagraph"/>
        <w:numPr>
          <w:ilvl w:val="0"/>
          <w:numId w:val="43"/>
        </w:numPr>
        <w:rPr>
          <w:i/>
          <w:sz w:val="20"/>
          <w:szCs w:val="20"/>
          <w:lang w:val="en-US"/>
        </w:rPr>
      </w:pPr>
      <w:r w:rsidRPr="000E2156">
        <w:rPr>
          <w:i/>
          <w:sz w:val="20"/>
          <w:szCs w:val="20"/>
          <w:lang w:val="en-US"/>
        </w:rPr>
        <w:t xml:space="preserve">Configuration of a user-specific CORESET is independent of BWP </w:t>
      </w:r>
    </w:p>
    <w:p w14:paraId="1013FE39" w14:textId="77777777" w:rsidR="00221B64" w:rsidRPr="000E2156" w:rsidRDefault="00221B64" w:rsidP="00221B64">
      <w:pPr>
        <w:pStyle w:val="ListParagraph"/>
        <w:numPr>
          <w:ilvl w:val="1"/>
          <w:numId w:val="43"/>
        </w:numPr>
        <w:rPr>
          <w:i/>
          <w:sz w:val="20"/>
          <w:szCs w:val="20"/>
          <w:lang w:val="en-US"/>
        </w:rPr>
      </w:pPr>
      <w:r>
        <w:rPr>
          <w:i/>
          <w:sz w:val="20"/>
          <w:szCs w:val="20"/>
          <w:lang w:val="en-US"/>
        </w:rPr>
        <w:t>CORESET</w:t>
      </w:r>
      <w:r w:rsidRPr="00221B64">
        <w:rPr>
          <w:i/>
          <w:sz w:val="20"/>
          <w:szCs w:val="20"/>
          <w:lang w:val="en-US"/>
        </w:rPr>
        <w:t xml:space="preserve"> </w:t>
      </w:r>
      <w:r>
        <w:rPr>
          <w:i/>
          <w:sz w:val="20"/>
          <w:szCs w:val="20"/>
          <w:lang w:val="en-US"/>
        </w:rPr>
        <w:t>is</w:t>
      </w:r>
      <w:r w:rsidRPr="00221B64">
        <w:rPr>
          <w:i/>
          <w:sz w:val="20"/>
          <w:szCs w:val="20"/>
          <w:lang w:val="en-US"/>
        </w:rPr>
        <w:t xml:space="preserve"> configured in terms of common RBs (CRBs)</w:t>
      </w:r>
    </w:p>
    <w:p w14:paraId="6A0C812F" w14:textId="77777777" w:rsidR="00221B64" w:rsidRPr="000E2156" w:rsidRDefault="00221B64" w:rsidP="00221B64">
      <w:pPr>
        <w:pStyle w:val="ListParagraph"/>
        <w:numPr>
          <w:ilvl w:val="1"/>
          <w:numId w:val="43"/>
        </w:numPr>
        <w:rPr>
          <w:i/>
          <w:sz w:val="20"/>
          <w:szCs w:val="20"/>
          <w:lang w:val="en-US"/>
        </w:rPr>
      </w:pPr>
      <w:r w:rsidRPr="000E2156">
        <w:rPr>
          <w:i/>
          <w:sz w:val="20"/>
          <w:szCs w:val="20"/>
          <w:lang w:val="en-US"/>
        </w:rPr>
        <w:t>CORESET inherits numerology a BWP after it is tagged to the BWP.</w:t>
      </w:r>
    </w:p>
    <w:p w14:paraId="34DB705D" w14:textId="762E9AC6" w:rsidR="00FB3307" w:rsidRDefault="00FB3307" w:rsidP="00FB3307">
      <w:pPr>
        <w:rPr>
          <w:i/>
        </w:rPr>
      </w:pPr>
      <w:r>
        <w:rPr>
          <w:b/>
          <w:i/>
          <w:iCs/>
          <w:lang w:eastAsia="ko-KR"/>
        </w:rPr>
        <w:t xml:space="preserve">Proposal 3: </w:t>
      </w:r>
      <w:r>
        <w:rPr>
          <w:i/>
          <w:iCs/>
          <w:lang w:eastAsia="ko-KR"/>
        </w:rPr>
        <w:t xml:space="preserve">Align </w:t>
      </w:r>
      <w:r>
        <w:rPr>
          <w:i/>
        </w:rPr>
        <w:t>6PRB grid for dedicated CORESET configuration with PRB0 of RMSI CORESET instead of common PRB0.</w:t>
      </w:r>
    </w:p>
    <w:p w14:paraId="55475F60" w14:textId="42DA3883" w:rsidR="00FB3307" w:rsidRDefault="00FB3307" w:rsidP="00FB3307">
      <w:r w:rsidRPr="000236B0">
        <w:rPr>
          <w:b/>
          <w:i/>
        </w:rPr>
        <w:t>Observation 1:</w:t>
      </w:r>
      <w:r>
        <w:t xml:space="preserve"> </w:t>
      </w:r>
      <w:r w:rsidRPr="000236B0">
        <w:rPr>
          <w:i/>
        </w:rPr>
        <w:t xml:space="preserve">Pseudo-orthogonal multi-user multiplexing of PDCCH on the same CCE(s) is currently not possible, if </w:t>
      </w:r>
      <w:proofErr w:type="spellStart"/>
      <w:r w:rsidRPr="000236B0">
        <w:rPr>
          <w:i/>
        </w:rPr>
        <w:t>gNB</w:t>
      </w:r>
      <w:proofErr w:type="spellEnd"/>
      <w:r w:rsidRPr="000236B0">
        <w:rPr>
          <w:i/>
        </w:rPr>
        <w:t xml:space="preserve"> wants to operate both CSS and USS in the same CORESET.</w:t>
      </w:r>
    </w:p>
    <w:p w14:paraId="6D31D7DB" w14:textId="1048E16B" w:rsidR="00A643E0" w:rsidRPr="00BA675D" w:rsidRDefault="00A643E0" w:rsidP="00D90C06">
      <w:pPr>
        <w:spacing w:after="0"/>
        <w:jc w:val="both"/>
        <w:rPr>
          <w:b/>
          <w:i/>
        </w:rPr>
      </w:pPr>
    </w:p>
    <w:p w14:paraId="2F0729C1" w14:textId="77777777" w:rsidR="0034111C" w:rsidRPr="00BD5468" w:rsidRDefault="0034111C" w:rsidP="00495C73">
      <w:pPr>
        <w:pStyle w:val="Heading1"/>
      </w:pPr>
      <w:bookmarkStart w:id="2" w:name="_Hlk505720451"/>
      <w:r w:rsidRPr="00BD5468">
        <w:t>References</w:t>
      </w:r>
      <w:r w:rsidR="00A2459D" w:rsidRPr="00BD5468">
        <w:t xml:space="preserve"> </w:t>
      </w:r>
      <w:bookmarkEnd w:id="2"/>
    </w:p>
    <w:p w14:paraId="5D9A50F6" w14:textId="2BD163E7" w:rsidR="000D2810" w:rsidRDefault="00BA675D" w:rsidP="000D2810">
      <w:pPr>
        <w:numPr>
          <w:ilvl w:val="0"/>
          <w:numId w:val="1"/>
        </w:numPr>
        <w:rPr>
          <w:sz w:val="18"/>
        </w:rPr>
      </w:pPr>
      <w:r>
        <w:rPr>
          <w:sz w:val="18"/>
          <w:lang w:eastAsia="zh-CN"/>
        </w:rPr>
        <w:t>R1-1803552, “</w:t>
      </w:r>
      <w:r w:rsidRPr="00BA675D">
        <w:rPr>
          <w:i/>
          <w:noProof/>
        </w:rPr>
        <w:t>CR to 38.211 capturing the Jan18 ad-hoc and RAN1#92 meeting agreements</w:t>
      </w:r>
      <w:r>
        <w:rPr>
          <w:sz w:val="18"/>
          <w:lang w:eastAsia="zh-CN"/>
        </w:rPr>
        <w:t>”, Ericsson</w:t>
      </w:r>
    </w:p>
    <w:p w14:paraId="291180AD" w14:textId="0E054613" w:rsidR="008436EA" w:rsidRDefault="008436EA" w:rsidP="00BA675D">
      <w:pPr>
        <w:ind w:left="357"/>
        <w:rPr>
          <w:sz w:val="18"/>
        </w:rPr>
      </w:pPr>
    </w:p>
    <w:sectPr w:rsidR="008436EA" w:rsidSect="00663EAE">
      <w:headerReference w:type="default"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0A04F" w14:textId="77777777" w:rsidR="0024406F" w:rsidRDefault="0024406F">
      <w:r>
        <w:separator/>
      </w:r>
    </w:p>
  </w:endnote>
  <w:endnote w:type="continuationSeparator" w:id="0">
    <w:p w14:paraId="27B69FBB" w14:textId="77777777" w:rsidR="0024406F" w:rsidRDefault="0024406F">
      <w:r>
        <w:continuationSeparator/>
      </w:r>
    </w:p>
  </w:endnote>
  <w:endnote w:type="continuationNotice" w:id="1">
    <w:p w14:paraId="294B80FD" w14:textId="77777777" w:rsidR="0024406F" w:rsidRDefault="0024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302C31" w:rsidRDefault="00302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C2ED2" w14:textId="77777777" w:rsidR="0024406F" w:rsidRDefault="0024406F">
      <w:r>
        <w:separator/>
      </w:r>
    </w:p>
  </w:footnote>
  <w:footnote w:type="continuationSeparator" w:id="0">
    <w:p w14:paraId="0C96ACB3" w14:textId="77777777" w:rsidR="0024406F" w:rsidRDefault="0024406F">
      <w:r>
        <w:continuationSeparator/>
      </w:r>
    </w:p>
  </w:footnote>
  <w:footnote w:type="continuationNotice" w:id="1">
    <w:p w14:paraId="48C8AA9F" w14:textId="77777777" w:rsidR="0024406F" w:rsidRDefault="00244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302C31" w:rsidRDefault="00302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6"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9"/>
  </w:num>
  <w:num w:numId="3">
    <w:abstractNumId w:val="18"/>
  </w:num>
  <w:num w:numId="4">
    <w:abstractNumId w:val="10"/>
  </w:num>
  <w:num w:numId="5">
    <w:abstractNumId w:val="42"/>
  </w:num>
  <w:num w:numId="6">
    <w:abstractNumId w:val="5"/>
  </w:num>
  <w:num w:numId="7">
    <w:abstractNumId w:val="33"/>
  </w:num>
  <w:num w:numId="8">
    <w:abstractNumId w:val="40"/>
  </w:num>
  <w:num w:numId="9">
    <w:abstractNumId w:val="0"/>
  </w:num>
  <w:num w:numId="10">
    <w:abstractNumId w:val="43"/>
  </w:num>
  <w:num w:numId="11">
    <w:abstractNumId w:val="38"/>
  </w:num>
  <w:num w:numId="12">
    <w:abstractNumId w:val="35"/>
  </w:num>
  <w:num w:numId="13">
    <w:abstractNumId w:val="27"/>
  </w:num>
  <w:num w:numId="14">
    <w:abstractNumId w:val="26"/>
  </w:num>
  <w:num w:numId="15">
    <w:abstractNumId w:val="30"/>
  </w:num>
  <w:num w:numId="16">
    <w:abstractNumId w:val="28"/>
  </w:num>
  <w:num w:numId="17">
    <w:abstractNumId w:val="13"/>
  </w:num>
  <w:num w:numId="18">
    <w:abstractNumId w:val="4"/>
  </w:num>
  <w:num w:numId="19">
    <w:abstractNumId w:val="20"/>
  </w:num>
  <w:num w:numId="20">
    <w:abstractNumId w:val="16"/>
  </w:num>
  <w:num w:numId="21">
    <w:abstractNumId w:val="32"/>
  </w:num>
  <w:num w:numId="22">
    <w:abstractNumId w:val="7"/>
  </w:num>
  <w:num w:numId="23">
    <w:abstractNumId w:val="31"/>
  </w:num>
  <w:num w:numId="24">
    <w:abstractNumId w:val="2"/>
  </w:num>
  <w:num w:numId="25">
    <w:abstractNumId w:val="23"/>
  </w:num>
  <w:num w:numId="26">
    <w:abstractNumId w:val="24"/>
  </w:num>
  <w:num w:numId="27">
    <w:abstractNumId w:val="22"/>
  </w:num>
  <w:num w:numId="28">
    <w:abstractNumId w:val="25"/>
  </w:num>
  <w:num w:numId="29">
    <w:abstractNumId w:val="34"/>
  </w:num>
  <w:num w:numId="30">
    <w:abstractNumId w:val="8"/>
  </w:num>
  <w:num w:numId="31">
    <w:abstractNumId w:val="36"/>
  </w:num>
  <w:num w:numId="32">
    <w:abstractNumId w:val="17"/>
  </w:num>
  <w:num w:numId="33">
    <w:abstractNumId w:val="14"/>
  </w:num>
  <w:num w:numId="34">
    <w:abstractNumId w:val="9"/>
  </w:num>
  <w:num w:numId="35">
    <w:abstractNumId w:val="1"/>
  </w:num>
  <w:num w:numId="36">
    <w:abstractNumId w:val="41"/>
  </w:num>
  <w:num w:numId="37">
    <w:abstractNumId w:val="37"/>
  </w:num>
  <w:num w:numId="38">
    <w:abstractNumId w:val="3"/>
  </w:num>
  <w:num w:numId="39">
    <w:abstractNumId w:val="39"/>
  </w:num>
  <w:num w:numId="40">
    <w:abstractNumId w:val="12"/>
  </w:num>
  <w:num w:numId="41">
    <w:abstractNumId w:val="11"/>
  </w:num>
  <w:num w:numId="42">
    <w:abstractNumId w:val="15"/>
  </w:num>
  <w:num w:numId="43">
    <w:abstractNumId w:val="29"/>
  </w:num>
  <w:num w:numId="44">
    <w:abstractNumId w:val="28"/>
  </w:num>
  <w:num w:numId="4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360"/>
    <w:rsid w:val="000D47F3"/>
    <w:rsid w:val="000D584F"/>
    <w:rsid w:val="000E071E"/>
    <w:rsid w:val="000E2156"/>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477"/>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05CB"/>
    <w:rsid w:val="001D1A3F"/>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B64"/>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F82"/>
    <w:rsid w:val="00242E22"/>
    <w:rsid w:val="002431D6"/>
    <w:rsid w:val="0024336B"/>
    <w:rsid w:val="0024406F"/>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5FFD"/>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74D"/>
    <w:rsid w:val="002F695B"/>
    <w:rsid w:val="002F72DA"/>
    <w:rsid w:val="002F76B1"/>
    <w:rsid w:val="002F7C08"/>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1560"/>
    <w:rsid w:val="00393E44"/>
    <w:rsid w:val="00394270"/>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1FD2"/>
    <w:rsid w:val="003F2147"/>
    <w:rsid w:val="003F4488"/>
    <w:rsid w:val="003F5547"/>
    <w:rsid w:val="003F5C40"/>
    <w:rsid w:val="003F6E12"/>
    <w:rsid w:val="003F75ED"/>
    <w:rsid w:val="004002B7"/>
    <w:rsid w:val="00400F31"/>
    <w:rsid w:val="00403A2A"/>
    <w:rsid w:val="00405A3B"/>
    <w:rsid w:val="00406B4D"/>
    <w:rsid w:val="00411168"/>
    <w:rsid w:val="004122C2"/>
    <w:rsid w:val="0041443C"/>
    <w:rsid w:val="00415324"/>
    <w:rsid w:val="004154F7"/>
    <w:rsid w:val="00416D44"/>
    <w:rsid w:val="00416EB8"/>
    <w:rsid w:val="004174BE"/>
    <w:rsid w:val="004176FF"/>
    <w:rsid w:val="00421A27"/>
    <w:rsid w:val="00421AEB"/>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1E1"/>
    <w:rsid w:val="00434406"/>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6DFA"/>
    <w:rsid w:val="004C7441"/>
    <w:rsid w:val="004C795A"/>
    <w:rsid w:val="004C7F93"/>
    <w:rsid w:val="004D26B8"/>
    <w:rsid w:val="004D38C2"/>
    <w:rsid w:val="004D4FBD"/>
    <w:rsid w:val="004D4FC0"/>
    <w:rsid w:val="004D6EC1"/>
    <w:rsid w:val="004D7DA8"/>
    <w:rsid w:val="004E2892"/>
    <w:rsid w:val="004E33AD"/>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05427"/>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B7C34"/>
    <w:rsid w:val="005C09CC"/>
    <w:rsid w:val="005C1948"/>
    <w:rsid w:val="005C245F"/>
    <w:rsid w:val="005C263C"/>
    <w:rsid w:val="005C2679"/>
    <w:rsid w:val="005C268D"/>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7C9"/>
    <w:rsid w:val="005F52CC"/>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F51"/>
    <w:rsid w:val="00825366"/>
    <w:rsid w:val="00826C7B"/>
    <w:rsid w:val="00826DD9"/>
    <w:rsid w:val="00826E01"/>
    <w:rsid w:val="008277A8"/>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5981"/>
    <w:rsid w:val="00966B46"/>
    <w:rsid w:val="0096726D"/>
    <w:rsid w:val="00967354"/>
    <w:rsid w:val="00970C4B"/>
    <w:rsid w:val="00971592"/>
    <w:rsid w:val="00971DDF"/>
    <w:rsid w:val="009731D6"/>
    <w:rsid w:val="009744A4"/>
    <w:rsid w:val="00974746"/>
    <w:rsid w:val="00974C40"/>
    <w:rsid w:val="00975119"/>
    <w:rsid w:val="00976F04"/>
    <w:rsid w:val="009775E9"/>
    <w:rsid w:val="009777F4"/>
    <w:rsid w:val="00977AD8"/>
    <w:rsid w:val="00980581"/>
    <w:rsid w:val="00980A10"/>
    <w:rsid w:val="00981130"/>
    <w:rsid w:val="0098242A"/>
    <w:rsid w:val="00983038"/>
    <w:rsid w:val="00983D46"/>
    <w:rsid w:val="00983DCA"/>
    <w:rsid w:val="00985EF7"/>
    <w:rsid w:val="00986396"/>
    <w:rsid w:val="00986CF9"/>
    <w:rsid w:val="00987416"/>
    <w:rsid w:val="00987B58"/>
    <w:rsid w:val="00987BD8"/>
    <w:rsid w:val="009907E2"/>
    <w:rsid w:val="00990C0E"/>
    <w:rsid w:val="00990D75"/>
    <w:rsid w:val="00991093"/>
    <w:rsid w:val="0099163B"/>
    <w:rsid w:val="00992343"/>
    <w:rsid w:val="0099300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87B30"/>
    <w:rsid w:val="00A91244"/>
    <w:rsid w:val="00A91AA1"/>
    <w:rsid w:val="00A920EC"/>
    <w:rsid w:val="00A92776"/>
    <w:rsid w:val="00A93181"/>
    <w:rsid w:val="00A938E6"/>
    <w:rsid w:val="00A93CCF"/>
    <w:rsid w:val="00A95BD5"/>
    <w:rsid w:val="00A96F78"/>
    <w:rsid w:val="00A97CD6"/>
    <w:rsid w:val="00AA04F8"/>
    <w:rsid w:val="00AA1087"/>
    <w:rsid w:val="00AA150A"/>
    <w:rsid w:val="00AA25A9"/>
    <w:rsid w:val="00AA26D9"/>
    <w:rsid w:val="00AA27F5"/>
    <w:rsid w:val="00AA3603"/>
    <w:rsid w:val="00AA3DEA"/>
    <w:rsid w:val="00AA4AE2"/>
    <w:rsid w:val="00AA51AD"/>
    <w:rsid w:val="00AA591E"/>
    <w:rsid w:val="00AA65C9"/>
    <w:rsid w:val="00AB0A32"/>
    <w:rsid w:val="00AB0E56"/>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428"/>
    <w:rsid w:val="00B555FB"/>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7F4"/>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90E2A"/>
    <w:rsid w:val="00B90F2A"/>
    <w:rsid w:val="00B9198D"/>
    <w:rsid w:val="00B93008"/>
    <w:rsid w:val="00B9406D"/>
    <w:rsid w:val="00B944C0"/>
    <w:rsid w:val="00B9466F"/>
    <w:rsid w:val="00B94BA7"/>
    <w:rsid w:val="00B94BE9"/>
    <w:rsid w:val="00B94E0E"/>
    <w:rsid w:val="00B96736"/>
    <w:rsid w:val="00B97CA3"/>
    <w:rsid w:val="00BA143E"/>
    <w:rsid w:val="00BA3D7B"/>
    <w:rsid w:val="00BA675D"/>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4A5"/>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51BF"/>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668C"/>
    <w:rsid w:val="00C17012"/>
    <w:rsid w:val="00C178FB"/>
    <w:rsid w:val="00C22B28"/>
    <w:rsid w:val="00C22B5A"/>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D0"/>
    <w:rsid w:val="00C70084"/>
    <w:rsid w:val="00C70C3C"/>
    <w:rsid w:val="00C71582"/>
    <w:rsid w:val="00C718E9"/>
    <w:rsid w:val="00C7235B"/>
    <w:rsid w:val="00C72E18"/>
    <w:rsid w:val="00C731AD"/>
    <w:rsid w:val="00C73553"/>
    <w:rsid w:val="00C7380B"/>
    <w:rsid w:val="00C74421"/>
    <w:rsid w:val="00C74670"/>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72A"/>
    <w:rsid w:val="00CF393D"/>
    <w:rsid w:val="00CF41BB"/>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3C9B"/>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463"/>
    <w:rsid w:val="00E20577"/>
    <w:rsid w:val="00E20CCC"/>
    <w:rsid w:val="00E215CE"/>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11B"/>
    <w:rsid w:val="00E4285A"/>
    <w:rsid w:val="00E430C7"/>
    <w:rsid w:val="00E45832"/>
    <w:rsid w:val="00E45E0C"/>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848"/>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A83"/>
    <w:rsid w:val="00FB2379"/>
    <w:rsid w:val="00FB3307"/>
    <w:rsid w:val="00FB4B8A"/>
    <w:rsid w:val="00FB5152"/>
    <w:rsid w:val="00FB59FD"/>
    <w:rsid w:val="00FB680E"/>
    <w:rsid w:val="00FC0065"/>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5AIRPNAIUNRU-1830940522-3024</_dlc_DocId>
    <_dlc_DocIdUrl xmlns="71c5aaf6-e6ce-465b-b873-5148d2a4c105">
      <Url>https://nokia.sharepoint.com/sites/c5g/5gradio/_layouts/15/DocIdRedir.aspx?ID=5AIRPNAIUNRU-1830940522-3024</Url>
      <Description>5AIRPNAIUNRU-1830940522-3024</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3.xml><?xml version="1.0" encoding="utf-8"?>
<ds:datastoreItem xmlns:ds="http://schemas.openxmlformats.org/officeDocument/2006/customXml" ds:itemID="{87175930-A8E8-40BE-9DED-81A979EA2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79C80F29-978F-472A-8726-872F297F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4</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7</cp:revision>
  <cp:lastPrinted>2016-06-20T11:35:00Z</cp:lastPrinted>
  <dcterms:created xsi:type="dcterms:W3CDTF">2018-04-06T04:20:00Z</dcterms:created>
  <dcterms:modified xsi:type="dcterms:W3CDTF">2018-04-06T16:42:00Z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d52e1b4a-f841-4184-874e-011fb0647200</vt:lpwstr>
  </property>
</Properties>
</file>